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294D2" w14:textId="77777777" w:rsidR="00D22991" w:rsidRPr="00280DD9" w:rsidRDefault="00D22991" w:rsidP="00D22991">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B050"/>
          <w:szCs w:val="24"/>
          <w:lang w:val="en-US"/>
        </w:rPr>
      </w:pPr>
      <w:r w:rsidRPr="00280DD9">
        <w:rPr>
          <w:rFonts w:ascii="Calibri" w:eastAsia="Times New Roman" w:hAnsi="Calibri" w:cs="Times New Roman"/>
          <w:color w:val="00B050"/>
          <w:szCs w:val="24"/>
          <w:lang w:val="en-US"/>
        </w:rPr>
        <w:t>INSTRUCTION TO USER – The following section has been designed for inclusion within a SIPP report generated by the PPOL suitability report writing solution. You will need to use the PPOL software to create a report containing an Introduction section and a Pension Recommendation section recommending a SIPP and any other required recommendation sections in the usual way. Once you have downloaded the report created via PPOL to Word, simply copy and paste the section below into the report as appropriate and then edit the text to reflect your individual requirements. It is also recommended that you include the accompany Notes on Financial Products and Risk Warnings within the Appendix of the resultant report.</w:t>
      </w:r>
    </w:p>
    <w:p w14:paraId="3F1418AD" w14:textId="77777777" w:rsidR="00D22991" w:rsidRPr="00280DD9" w:rsidRDefault="00D22991" w:rsidP="00D22991">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B050"/>
          <w:szCs w:val="24"/>
          <w:lang w:val="en-US"/>
        </w:rPr>
      </w:pPr>
    </w:p>
    <w:p w14:paraId="01037D44" w14:textId="77777777" w:rsidR="00D22991" w:rsidRPr="00280DD9" w:rsidRDefault="00D22991" w:rsidP="00D22991">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B050"/>
          <w:szCs w:val="24"/>
          <w:lang w:val="en-US"/>
        </w:rPr>
      </w:pPr>
      <w:r w:rsidRPr="00280DD9">
        <w:rPr>
          <w:rFonts w:ascii="Calibri" w:eastAsia="Times New Roman" w:hAnsi="Calibri" w:cs="Times New Roman"/>
          <w:color w:val="00B050"/>
          <w:szCs w:val="24"/>
          <w:lang w:val="en-US"/>
        </w:rPr>
        <w:t xml:space="preserve">The text has been </w:t>
      </w:r>
      <w:proofErr w:type="spellStart"/>
      <w:r w:rsidRPr="00280DD9">
        <w:rPr>
          <w:rFonts w:ascii="Calibri" w:eastAsia="Times New Roman" w:hAnsi="Calibri" w:cs="Times New Roman"/>
          <w:color w:val="00B050"/>
          <w:szCs w:val="24"/>
          <w:lang w:val="en-US"/>
        </w:rPr>
        <w:t>colour</w:t>
      </w:r>
      <w:proofErr w:type="spellEnd"/>
      <w:r w:rsidRPr="00280DD9">
        <w:rPr>
          <w:rFonts w:ascii="Calibri" w:eastAsia="Times New Roman" w:hAnsi="Calibri" w:cs="Times New Roman"/>
          <w:color w:val="00B050"/>
          <w:szCs w:val="24"/>
          <w:lang w:val="en-US"/>
        </w:rPr>
        <w:t xml:space="preserve"> coded to aid with your understanding. Where the text is highlighted in </w:t>
      </w:r>
      <w:r w:rsidRPr="00280DD9">
        <w:rPr>
          <w:rFonts w:ascii="Calibri" w:eastAsia="Times New Roman" w:hAnsi="Calibri" w:cs="Times New Roman"/>
          <w:color w:val="0070C0"/>
          <w:szCs w:val="24"/>
          <w:lang w:val="en-US"/>
        </w:rPr>
        <w:t>blue</w:t>
      </w:r>
      <w:r w:rsidRPr="00280DD9">
        <w:rPr>
          <w:rFonts w:ascii="Calibri" w:eastAsia="Times New Roman" w:hAnsi="Calibri" w:cs="Times New Roman"/>
          <w:color w:val="00B050"/>
          <w:szCs w:val="24"/>
          <w:lang w:val="en-US"/>
        </w:rPr>
        <w:t xml:space="preserve"> this tends to suggest that the text may not be appropriate in all instances, and you may need to delete some or all of it. Where the text is highlighted in </w:t>
      </w:r>
      <w:r w:rsidRPr="00280DD9">
        <w:rPr>
          <w:rFonts w:ascii="Calibri" w:eastAsia="Times New Roman" w:hAnsi="Calibri" w:cs="Times New Roman"/>
          <w:color w:val="FF0000"/>
          <w:szCs w:val="24"/>
          <w:lang w:val="en-US"/>
        </w:rPr>
        <w:t>red</w:t>
      </w:r>
      <w:r w:rsidRPr="00280DD9">
        <w:rPr>
          <w:rFonts w:ascii="Calibri" w:eastAsia="Times New Roman" w:hAnsi="Calibri" w:cs="Times New Roman"/>
          <w:color w:val="00B050"/>
          <w:szCs w:val="24"/>
          <w:lang w:val="en-US"/>
        </w:rPr>
        <w:t>, this will require your input.</w:t>
      </w:r>
    </w:p>
    <w:p w14:paraId="7DE95A10" w14:textId="77777777" w:rsidR="00D22991" w:rsidRPr="00280DD9" w:rsidRDefault="00D22991" w:rsidP="00D22991">
      <w:pPr>
        <w:spacing w:before="100" w:beforeAutospacing="1" w:after="100" w:afterAutospacing="1" w:line="240" w:lineRule="auto"/>
        <w:outlineLvl w:val="1"/>
        <w:rPr>
          <w:rFonts w:ascii="Calibri" w:eastAsia="Times New Roman" w:hAnsi="Calibri" w:cs="Calibri"/>
          <w:b/>
          <w:bCs/>
          <w:color w:val="000000"/>
          <w:sz w:val="32"/>
          <w:szCs w:val="32"/>
          <w:lang w:eastAsia="en-GB"/>
        </w:rPr>
      </w:pPr>
      <w:r w:rsidRPr="00280DD9">
        <w:rPr>
          <w:rFonts w:ascii="Calibri" w:eastAsia="Times New Roman" w:hAnsi="Calibri" w:cs="Calibri"/>
          <w:b/>
          <w:bCs/>
          <w:color w:val="000000"/>
          <w:sz w:val="32"/>
          <w:szCs w:val="32"/>
          <w:lang w:eastAsia="en-GB"/>
        </w:rPr>
        <w:t>TIP Recommendation to be added to a SIPP Report</w:t>
      </w:r>
    </w:p>
    <w:p w14:paraId="7C311923" w14:textId="77777777" w:rsidR="00D22991" w:rsidRPr="00280DD9" w:rsidRDefault="00D22991" w:rsidP="00D22991">
      <w:pPr>
        <w:spacing w:before="100" w:beforeAutospacing="1" w:after="100" w:afterAutospacing="1" w:line="240" w:lineRule="auto"/>
        <w:rPr>
          <w:rFonts w:ascii="Calibri" w:eastAsia="Times New Roman" w:hAnsi="Calibri" w:cs="Calibri"/>
          <w:color w:val="000000"/>
          <w:lang w:eastAsia="en-GB"/>
        </w:rPr>
      </w:pPr>
      <w:r w:rsidRPr="00280DD9">
        <w:rPr>
          <w:rFonts w:ascii="Calibri" w:eastAsia="Times New Roman" w:hAnsi="Calibri" w:cs="Calibri"/>
          <w:color w:val="000000"/>
          <w:lang w:eastAsia="en-GB"/>
        </w:rPr>
        <w:t xml:space="preserve">I have recommended that you invest into a </w:t>
      </w:r>
      <w:r w:rsidRPr="00280DD9">
        <w:rPr>
          <w:rFonts w:ascii="Calibri" w:eastAsia="Times New Roman" w:hAnsi="Calibri" w:cs="Calibri"/>
          <w:b/>
          <w:color w:val="000000"/>
          <w:lang w:eastAsia="en-GB"/>
        </w:rPr>
        <w:t>Trustee Investment Plan</w:t>
      </w:r>
      <w:r w:rsidRPr="00280DD9">
        <w:rPr>
          <w:rFonts w:ascii="Calibri" w:eastAsia="Times New Roman" w:hAnsi="Calibri" w:cs="Calibri"/>
          <w:color w:val="000000"/>
          <w:lang w:eastAsia="en-GB"/>
        </w:rPr>
        <w:t xml:space="preserve"> via your SIPP for the following reasons:</w:t>
      </w:r>
    </w:p>
    <w:tbl>
      <w:tblPr>
        <w:tblW w:w="4913" w:type="pct"/>
        <w:jc w:val="center"/>
        <w:tblCellMar>
          <w:left w:w="0" w:type="dxa"/>
          <w:right w:w="0" w:type="dxa"/>
        </w:tblCellMar>
        <w:tblLook w:val="04A0" w:firstRow="1" w:lastRow="0" w:firstColumn="1" w:lastColumn="0" w:noHBand="0" w:noVBand="1"/>
      </w:tblPr>
      <w:tblGrid>
        <w:gridCol w:w="1380"/>
        <w:gridCol w:w="1107"/>
        <w:gridCol w:w="1231"/>
        <w:gridCol w:w="1186"/>
        <w:gridCol w:w="1409"/>
        <w:gridCol w:w="1270"/>
        <w:gridCol w:w="1270"/>
      </w:tblGrid>
      <w:tr w:rsidR="00D22991" w:rsidRPr="00280DD9" w14:paraId="3BB20C43" w14:textId="77777777" w:rsidTr="002A29CB">
        <w:trPr>
          <w:trHeight w:val="467"/>
          <w:jc w:val="center"/>
        </w:trPr>
        <w:tc>
          <w:tcPr>
            <w:tcW w:w="780"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029E4CBA" w14:textId="77777777" w:rsidR="00D22991" w:rsidRPr="00280DD9" w:rsidRDefault="00D22991" w:rsidP="002A29CB">
            <w:pPr>
              <w:spacing w:after="0" w:line="240" w:lineRule="auto"/>
              <w:jc w:val="center"/>
              <w:rPr>
                <w:rFonts w:ascii="Calibri" w:eastAsia="Times New Roman" w:hAnsi="Calibri" w:cs="Calibri"/>
                <w:b/>
                <w:bCs/>
                <w:color w:val="365F91"/>
                <w:sz w:val="20"/>
                <w:szCs w:val="20"/>
                <w:lang w:eastAsia="en-GB"/>
              </w:rPr>
            </w:pPr>
            <w:r w:rsidRPr="00280DD9">
              <w:rPr>
                <w:rFonts w:ascii="Calibri" w:eastAsia="Times New Roman" w:hAnsi="Calibri" w:cs="Calibri"/>
                <w:b/>
                <w:bCs/>
                <w:color w:val="365F91"/>
                <w:sz w:val="20"/>
                <w:szCs w:val="20"/>
                <w:lang w:eastAsia="en-GB"/>
              </w:rPr>
              <w:t>Investment</w:t>
            </w:r>
          </w:p>
        </w:tc>
        <w:tc>
          <w:tcPr>
            <w:tcW w:w="625"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0DF23C89" w14:textId="77777777" w:rsidR="00D22991" w:rsidRPr="00280DD9" w:rsidRDefault="00D22991" w:rsidP="002A29CB">
            <w:pPr>
              <w:spacing w:after="0" w:line="240" w:lineRule="auto"/>
              <w:jc w:val="center"/>
              <w:rPr>
                <w:rFonts w:ascii="Calibri" w:eastAsia="Times New Roman" w:hAnsi="Calibri" w:cs="Calibri"/>
                <w:b/>
                <w:bCs/>
                <w:color w:val="365F91"/>
                <w:sz w:val="20"/>
                <w:szCs w:val="20"/>
                <w:lang w:eastAsia="en-GB"/>
              </w:rPr>
            </w:pPr>
            <w:r w:rsidRPr="00280DD9">
              <w:rPr>
                <w:rFonts w:ascii="Calibri" w:eastAsia="Times New Roman" w:hAnsi="Calibri" w:cs="Calibri"/>
                <w:b/>
                <w:bCs/>
                <w:color w:val="365F91"/>
                <w:sz w:val="20"/>
                <w:szCs w:val="20"/>
                <w:lang w:eastAsia="en-GB"/>
              </w:rPr>
              <w:t>Provider</w:t>
            </w:r>
          </w:p>
        </w:tc>
        <w:tc>
          <w:tcPr>
            <w:tcW w:w="695"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210919C2" w14:textId="77777777" w:rsidR="00D22991" w:rsidRPr="00280DD9" w:rsidRDefault="00D22991" w:rsidP="002A29CB">
            <w:pPr>
              <w:spacing w:after="0" w:line="240" w:lineRule="auto"/>
              <w:jc w:val="center"/>
              <w:rPr>
                <w:rFonts w:ascii="Calibri" w:eastAsia="Times New Roman" w:hAnsi="Calibri" w:cs="Calibri"/>
                <w:b/>
                <w:bCs/>
                <w:color w:val="365F91"/>
                <w:sz w:val="20"/>
                <w:szCs w:val="20"/>
                <w:lang w:eastAsia="en-GB"/>
              </w:rPr>
            </w:pPr>
            <w:r w:rsidRPr="00280DD9">
              <w:rPr>
                <w:rFonts w:ascii="Calibri" w:eastAsia="Times New Roman" w:hAnsi="Calibri" w:cs="Calibri"/>
                <w:b/>
                <w:bCs/>
                <w:color w:val="365F91"/>
                <w:sz w:val="20"/>
                <w:szCs w:val="20"/>
                <w:lang w:eastAsia="en-GB"/>
              </w:rPr>
              <w:t xml:space="preserve"> Amount</w:t>
            </w:r>
          </w:p>
        </w:tc>
        <w:tc>
          <w:tcPr>
            <w:tcW w:w="670" w:type="pct"/>
            <w:tcBorders>
              <w:top w:val="single" w:sz="6" w:space="0" w:color="4F81BD"/>
              <w:left w:val="single" w:sz="6" w:space="0" w:color="4F81BD"/>
              <w:bottom w:val="single" w:sz="6" w:space="0" w:color="4F81BD"/>
              <w:right w:val="single" w:sz="6" w:space="0" w:color="4F81BD"/>
            </w:tcBorders>
            <w:shd w:val="clear" w:color="auto" w:fill="DBE5F1"/>
            <w:vAlign w:val="center"/>
            <w:hideMark/>
          </w:tcPr>
          <w:p w14:paraId="752DE49D" w14:textId="77777777" w:rsidR="00D22991" w:rsidRPr="00280DD9" w:rsidRDefault="00D22991" w:rsidP="002A29CB">
            <w:pPr>
              <w:spacing w:after="0" w:line="240" w:lineRule="auto"/>
              <w:jc w:val="center"/>
              <w:rPr>
                <w:rFonts w:ascii="Calibri" w:eastAsia="Times New Roman" w:hAnsi="Calibri" w:cs="Calibri"/>
                <w:b/>
                <w:bCs/>
                <w:color w:val="365F91"/>
                <w:sz w:val="20"/>
                <w:szCs w:val="20"/>
                <w:lang w:eastAsia="en-GB"/>
              </w:rPr>
            </w:pPr>
            <w:r w:rsidRPr="00280DD9">
              <w:rPr>
                <w:rFonts w:ascii="Calibri" w:eastAsia="Times New Roman" w:hAnsi="Calibri" w:cs="Calibri"/>
                <w:b/>
                <w:bCs/>
                <w:color w:val="365F91"/>
                <w:sz w:val="20"/>
                <w:szCs w:val="20"/>
                <w:lang w:eastAsia="en-GB"/>
              </w:rPr>
              <w:t xml:space="preserve">Term </w:t>
            </w:r>
          </w:p>
        </w:tc>
        <w:tc>
          <w:tcPr>
            <w:tcW w:w="796"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7CA863A0" w14:textId="77777777" w:rsidR="00D22991" w:rsidRPr="00280DD9" w:rsidRDefault="00D22991" w:rsidP="002A29CB">
            <w:pPr>
              <w:spacing w:after="0" w:line="240" w:lineRule="auto"/>
              <w:jc w:val="center"/>
              <w:rPr>
                <w:rFonts w:ascii="Calibri" w:eastAsia="Times New Roman" w:hAnsi="Calibri" w:cs="Calibri"/>
                <w:b/>
                <w:bCs/>
                <w:color w:val="365F91"/>
                <w:sz w:val="20"/>
                <w:szCs w:val="20"/>
                <w:lang w:eastAsia="en-GB"/>
              </w:rPr>
            </w:pPr>
            <w:r w:rsidRPr="00280DD9">
              <w:rPr>
                <w:rFonts w:ascii="Calibri" w:eastAsia="Times New Roman" w:hAnsi="Calibri" w:cs="Calibri"/>
                <w:b/>
                <w:bCs/>
                <w:color w:val="365F91"/>
                <w:sz w:val="20"/>
                <w:szCs w:val="20"/>
                <w:lang w:eastAsia="en-GB"/>
              </w:rPr>
              <w:t>Withdrawals           to Cash A/C</w:t>
            </w:r>
          </w:p>
        </w:tc>
        <w:tc>
          <w:tcPr>
            <w:tcW w:w="717"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6302F66C" w14:textId="77777777" w:rsidR="00D22991" w:rsidRPr="00280DD9" w:rsidRDefault="00D22991" w:rsidP="002A29CB">
            <w:pPr>
              <w:spacing w:after="0" w:line="240" w:lineRule="auto"/>
              <w:jc w:val="center"/>
              <w:rPr>
                <w:rFonts w:ascii="Calibri" w:eastAsia="Times New Roman" w:hAnsi="Calibri" w:cs="Calibri"/>
                <w:b/>
                <w:bCs/>
                <w:color w:val="365F91"/>
                <w:sz w:val="20"/>
                <w:szCs w:val="20"/>
                <w:lang w:eastAsia="en-GB"/>
              </w:rPr>
            </w:pPr>
            <w:r w:rsidRPr="00280DD9">
              <w:rPr>
                <w:rFonts w:ascii="Calibri" w:eastAsia="Times New Roman" w:hAnsi="Calibri" w:cs="Calibri"/>
                <w:b/>
                <w:bCs/>
                <w:color w:val="365F91"/>
                <w:sz w:val="20"/>
                <w:szCs w:val="20"/>
                <w:lang w:eastAsia="en-GB"/>
              </w:rPr>
              <w:t>Frequency</w:t>
            </w:r>
          </w:p>
        </w:tc>
        <w:tc>
          <w:tcPr>
            <w:tcW w:w="717" w:type="pct"/>
            <w:tcBorders>
              <w:top w:val="single" w:sz="6" w:space="0" w:color="4F81BD"/>
              <w:left w:val="single" w:sz="6" w:space="0" w:color="4F81BD"/>
              <w:bottom w:val="single" w:sz="6" w:space="0" w:color="4F81BD"/>
              <w:right w:val="single" w:sz="6" w:space="0" w:color="4F81BD"/>
            </w:tcBorders>
            <w:shd w:val="clear" w:color="auto" w:fill="DBE5F1"/>
            <w:vAlign w:val="center"/>
            <w:hideMark/>
          </w:tcPr>
          <w:p w14:paraId="03B46C79" w14:textId="77777777" w:rsidR="00D22991" w:rsidRPr="00280DD9" w:rsidRDefault="00D22991" w:rsidP="002A29CB">
            <w:pPr>
              <w:spacing w:after="0" w:line="240" w:lineRule="auto"/>
              <w:jc w:val="center"/>
              <w:rPr>
                <w:rFonts w:ascii="Calibri" w:eastAsia="Times New Roman" w:hAnsi="Calibri" w:cs="Calibri"/>
                <w:b/>
                <w:bCs/>
                <w:color w:val="365F91"/>
                <w:sz w:val="20"/>
                <w:szCs w:val="20"/>
                <w:lang w:eastAsia="en-GB"/>
              </w:rPr>
            </w:pPr>
            <w:r w:rsidRPr="00280DD9">
              <w:rPr>
                <w:rFonts w:ascii="Calibri" w:eastAsia="Times New Roman" w:hAnsi="Calibri" w:cs="Calibri"/>
                <w:b/>
                <w:bCs/>
                <w:color w:val="365F91"/>
                <w:sz w:val="20"/>
                <w:szCs w:val="20"/>
                <w:lang w:eastAsia="en-GB"/>
              </w:rPr>
              <w:t>Initial Charge</w:t>
            </w:r>
          </w:p>
        </w:tc>
      </w:tr>
      <w:tr w:rsidR="00D22991" w:rsidRPr="00280DD9" w14:paraId="274A732F" w14:textId="77777777" w:rsidTr="002A29CB">
        <w:trPr>
          <w:trHeight w:val="368"/>
          <w:jc w:val="center"/>
        </w:trPr>
        <w:tc>
          <w:tcPr>
            <w:tcW w:w="780"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388D49EC" w14:textId="77777777" w:rsidR="00D22991" w:rsidRPr="00280DD9" w:rsidRDefault="00D22991" w:rsidP="002A29CB">
            <w:pPr>
              <w:spacing w:after="0" w:line="240" w:lineRule="auto"/>
              <w:jc w:val="center"/>
              <w:rPr>
                <w:rFonts w:ascii="Calibri" w:eastAsia="Times New Roman" w:hAnsi="Calibri" w:cs="Calibri"/>
                <w:b/>
                <w:bCs/>
                <w:color w:val="365F91"/>
                <w:sz w:val="20"/>
                <w:szCs w:val="20"/>
                <w:lang w:eastAsia="en-GB"/>
              </w:rPr>
            </w:pPr>
            <w:r w:rsidRPr="00280DD9">
              <w:rPr>
                <w:rFonts w:ascii="Calibri" w:eastAsia="Times New Roman" w:hAnsi="Calibri" w:cs="Calibri"/>
                <w:b/>
                <w:bCs/>
                <w:color w:val="365F91"/>
                <w:sz w:val="20"/>
                <w:szCs w:val="20"/>
                <w:lang w:eastAsia="en-GB"/>
              </w:rPr>
              <w:t>Trustee Investment Plan</w:t>
            </w:r>
          </w:p>
        </w:tc>
        <w:tc>
          <w:tcPr>
            <w:tcW w:w="625"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1F59A593" w14:textId="77777777" w:rsidR="00D22991" w:rsidRPr="00280DD9" w:rsidRDefault="00D22991" w:rsidP="002A29CB">
            <w:pPr>
              <w:spacing w:after="0" w:line="240" w:lineRule="auto"/>
              <w:jc w:val="center"/>
              <w:rPr>
                <w:rFonts w:ascii="Calibri" w:eastAsia="Times New Roman" w:hAnsi="Calibri" w:cs="Calibri"/>
                <w:b/>
                <w:bCs/>
                <w:color w:val="FF0000"/>
                <w:sz w:val="20"/>
                <w:szCs w:val="20"/>
                <w:lang w:eastAsia="en-GB"/>
              </w:rPr>
            </w:pPr>
          </w:p>
        </w:tc>
        <w:tc>
          <w:tcPr>
            <w:tcW w:w="695"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4D31ACC7" w14:textId="77777777" w:rsidR="00D22991" w:rsidRPr="00280DD9" w:rsidRDefault="00D22991" w:rsidP="002A29CB">
            <w:pPr>
              <w:spacing w:after="0" w:line="240" w:lineRule="auto"/>
              <w:jc w:val="center"/>
              <w:rPr>
                <w:rFonts w:ascii="Calibri" w:eastAsia="Times New Roman" w:hAnsi="Calibri" w:cs="Calibri"/>
                <w:b/>
                <w:bCs/>
                <w:color w:val="FF0000"/>
                <w:sz w:val="20"/>
                <w:szCs w:val="20"/>
                <w:lang w:eastAsia="en-GB"/>
              </w:rPr>
            </w:pPr>
          </w:p>
        </w:tc>
        <w:tc>
          <w:tcPr>
            <w:tcW w:w="670" w:type="pct"/>
            <w:tcBorders>
              <w:top w:val="single" w:sz="6" w:space="0" w:color="4F81BD"/>
              <w:left w:val="single" w:sz="6" w:space="0" w:color="4F81BD"/>
              <w:bottom w:val="single" w:sz="6" w:space="0" w:color="4F81BD"/>
              <w:right w:val="single" w:sz="6" w:space="0" w:color="4F81BD"/>
            </w:tcBorders>
            <w:vAlign w:val="center"/>
          </w:tcPr>
          <w:p w14:paraId="05BE26DD" w14:textId="77777777" w:rsidR="00D22991" w:rsidRPr="00280DD9" w:rsidRDefault="00D22991" w:rsidP="002A29CB">
            <w:pPr>
              <w:spacing w:after="0" w:line="240" w:lineRule="auto"/>
              <w:jc w:val="center"/>
              <w:rPr>
                <w:rFonts w:ascii="Calibri" w:eastAsia="Times New Roman" w:hAnsi="Calibri" w:cs="Calibri"/>
                <w:b/>
                <w:bCs/>
                <w:color w:val="FF0000"/>
                <w:sz w:val="20"/>
                <w:szCs w:val="20"/>
                <w:lang w:eastAsia="en-GB"/>
              </w:rPr>
            </w:pPr>
          </w:p>
        </w:tc>
        <w:tc>
          <w:tcPr>
            <w:tcW w:w="796"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6AE59438" w14:textId="77777777" w:rsidR="00D22991" w:rsidRPr="00280DD9" w:rsidRDefault="00D22991" w:rsidP="002A29CB">
            <w:pPr>
              <w:spacing w:after="0" w:line="240" w:lineRule="auto"/>
              <w:jc w:val="center"/>
              <w:rPr>
                <w:rFonts w:ascii="Calibri" w:eastAsia="Times New Roman" w:hAnsi="Calibri" w:cs="Calibri"/>
                <w:b/>
                <w:bCs/>
                <w:color w:val="FF0000"/>
                <w:sz w:val="20"/>
                <w:szCs w:val="20"/>
                <w:lang w:eastAsia="en-GB"/>
              </w:rPr>
            </w:pPr>
          </w:p>
        </w:tc>
        <w:tc>
          <w:tcPr>
            <w:tcW w:w="717"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0474216F" w14:textId="77777777" w:rsidR="00D22991" w:rsidRPr="00280DD9" w:rsidRDefault="00D22991" w:rsidP="002A29CB">
            <w:pPr>
              <w:spacing w:after="0" w:line="240" w:lineRule="auto"/>
              <w:jc w:val="center"/>
              <w:rPr>
                <w:rFonts w:ascii="Calibri" w:eastAsia="Times New Roman" w:hAnsi="Calibri" w:cs="Calibri"/>
                <w:b/>
                <w:bCs/>
                <w:color w:val="FF0000"/>
                <w:sz w:val="20"/>
                <w:szCs w:val="20"/>
                <w:lang w:eastAsia="en-GB"/>
              </w:rPr>
            </w:pPr>
          </w:p>
        </w:tc>
        <w:tc>
          <w:tcPr>
            <w:tcW w:w="717" w:type="pct"/>
            <w:tcBorders>
              <w:top w:val="single" w:sz="6" w:space="0" w:color="4F81BD"/>
              <w:left w:val="single" w:sz="6" w:space="0" w:color="4F81BD"/>
              <w:bottom w:val="single" w:sz="6" w:space="0" w:color="4F81BD"/>
              <w:right w:val="single" w:sz="6" w:space="0" w:color="4F81BD"/>
            </w:tcBorders>
          </w:tcPr>
          <w:p w14:paraId="763340D0" w14:textId="77777777" w:rsidR="00D22991" w:rsidRPr="00280DD9" w:rsidRDefault="00D22991" w:rsidP="002A29CB">
            <w:pPr>
              <w:spacing w:after="0" w:line="240" w:lineRule="auto"/>
              <w:jc w:val="center"/>
              <w:rPr>
                <w:rFonts w:ascii="Calibri" w:eastAsia="Times New Roman" w:hAnsi="Calibri" w:cs="Calibri"/>
                <w:b/>
                <w:bCs/>
                <w:color w:val="FF0000"/>
                <w:sz w:val="20"/>
                <w:szCs w:val="20"/>
                <w:lang w:eastAsia="en-GB"/>
              </w:rPr>
            </w:pPr>
          </w:p>
        </w:tc>
      </w:tr>
    </w:tbl>
    <w:p w14:paraId="6E31A338" w14:textId="77777777" w:rsidR="00D22991" w:rsidRPr="00280DD9" w:rsidRDefault="00D22991" w:rsidP="00D22991">
      <w:pPr>
        <w:numPr>
          <w:ilvl w:val="0"/>
          <w:numId w:val="1"/>
        </w:numPr>
        <w:spacing w:before="100" w:beforeAutospacing="1" w:after="100" w:afterAutospacing="1" w:line="240" w:lineRule="auto"/>
        <w:rPr>
          <w:rFonts w:ascii="Calibri" w:eastAsia="Times New Roman" w:hAnsi="Calibri" w:cs="Calibri"/>
          <w:color w:val="000000"/>
          <w:lang w:eastAsia="en-GB"/>
        </w:rPr>
      </w:pPr>
      <w:r w:rsidRPr="00280DD9">
        <w:rPr>
          <w:rFonts w:ascii="Calibri" w:eastAsia="Times New Roman" w:hAnsi="Calibri" w:cs="Calibri"/>
          <w:color w:val="000000"/>
          <w:lang w:eastAsia="en-GB"/>
        </w:rPr>
        <w:t>A TIP will allow you to invest in investments that you could not normally access via your SIPP provision</w:t>
      </w:r>
    </w:p>
    <w:p w14:paraId="014F90B0" w14:textId="77777777" w:rsidR="00D22991" w:rsidRPr="00280DD9" w:rsidRDefault="00D22991" w:rsidP="00D22991">
      <w:pPr>
        <w:numPr>
          <w:ilvl w:val="0"/>
          <w:numId w:val="1"/>
        </w:numPr>
        <w:spacing w:before="100" w:beforeAutospacing="1" w:after="100" w:afterAutospacing="1" w:line="240" w:lineRule="auto"/>
        <w:rPr>
          <w:rFonts w:ascii="Calibri" w:eastAsia="Times New Roman" w:hAnsi="Calibri" w:cs="Calibri"/>
          <w:color w:val="000000"/>
          <w:lang w:eastAsia="en-GB"/>
        </w:rPr>
      </w:pPr>
      <w:r w:rsidRPr="00280DD9">
        <w:rPr>
          <w:rFonts w:ascii="Calibri" w:eastAsia="Times New Roman" w:hAnsi="Calibri" w:cs="Calibri"/>
          <w:color w:val="0070C0"/>
          <w:lang w:eastAsia="en-GB"/>
        </w:rPr>
        <w:t>It is an approved investment vehicle for your SIPP trustees</w:t>
      </w:r>
    </w:p>
    <w:p w14:paraId="646E4E6E" w14:textId="77777777" w:rsidR="00D22991" w:rsidRPr="00280DD9" w:rsidRDefault="00D22991" w:rsidP="00D22991">
      <w:pPr>
        <w:numPr>
          <w:ilvl w:val="0"/>
          <w:numId w:val="1"/>
        </w:numPr>
        <w:spacing w:before="100" w:beforeAutospacing="1" w:after="100" w:afterAutospacing="1" w:line="240" w:lineRule="auto"/>
        <w:rPr>
          <w:rFonts w:ascii="Calibri" w:eastAsia="Times New Roman" w:hAnsi="Calibri" w:cs="Calibri"/>
          <w:color w:val="000000"/>
          <w:lang w:eastAsia="en-GB"/>
        </w:rPr>
      </w:pPr>
      <w:r w:rsidRPr="00280DD9">
        <w:rPr>
          <w:rFonts w:ascii="Calibri" w:eastAsia="Times New Roman" w:hAnsi="Calibri" w:cs="Calibri"/>
          <w:color w:val="0070C0"/>
          <w:lang w:eastAsia="en-GB"/>
        </w:rPr>
        <w:t>It can provide for income drawdown payments without the need to realise other assets held within the scheme</w:t>
      </w:r>
    </w:p>
    <w:p w14:paraId="76C3CF64" w14:textId="77777777" w:rsidR="00D22991" w:rsidRPr="00280DD9" w:rsidRDefault="00D22991" w:rsidP="00D22991">
      <w:pPr>
        <w:numPr>
          <w:ilvl w:val="0"/>
          <w:numId w:val="1"/>
        </w:numPr>
        <w:spacing w:before="100" w:beforeAutospacing="1" w:after="100" w:afterAutospacing="1" w:line="240" w:lineRule="auto"/>
        <w:rPr>
          <w:rFonts w:ascii="Calibri" w:eastAsia="Times New Roman" w:hAnsi="Calibri" w:cs="Calibri"/>
          <w:color w:val="000000"/>
          <w:lang w:eastAsia="en-GB"/>
        </w:rPr>
      </w:pPr>
      <w:r w:rsidRPr="00280DD9">
        <w:rPr>
          <w:rFonts w:ascii="Calibri" w:eastAsia="Times New Roman" w:hAnsi="Calibri" w:cs="Calibri"/>
          <w:color w:val="0070C0"/>
          <w:lang w:eastAsia="en-GB"/>
        </w:rPr>
        <w:t>It can provide funds to the cash account to help meet costs or charges associated with the existing scheme investments such as commercial property</w:t>
      </w:r>
    </w:p>
    <w:p w14:paraId="50F8172E" w14:textId="77777777" w:rsidR="00D22991" w:rsidRPr="00280DD9" w:rsidRDefault="00D22991" w:rsidP="00D22991">
      <w:pPr>
        <w:numPr>
          <w:ilvl w:val="0"/>
          <w:numId w:val="1"/>
        </w:numPr>
        <w:spacing w:before="100" w:beforeAutospacing="1" w:after="100" w:afterAutospacing="1" w:line="240" w:lineRule="auto"/>
        <w:rPr>
          <w:rFonts w:ascii="Calibri" w:eastAsia="Times New Roman" w:hAnsi="Calibri" w:cs="Calibri"/>
          <w:color w:val="000000"/>
          <w:lang w:eastAsia="en-GB"/>
        </w:rPr>
      </w:pPr>
      <w:r w:rsidRPr="00280DD9">
        <w:rPr>
          <w:rFonts w:ascii="Calibri" w:eastAsia="Times New Roman" w:hAnsi="Calibri" w:cs="Calibri"/>
          <w:color w:val="0070C0"/>
          <w:lang w:val="en" w:eastAsia="en-GB"/>
        </w:rPr>
        <w:t>It can provide for a fixed income for a set period to meet loan repayments on a commercial property held as part of the pension assets</w:t>
      </w:r>
    </w:p>
    <w:p w14:paraId="589E1042" w14:textId="77777777" w:rsidR="00D22991" w:rsidRPr="00280DD9" w:rsidRDefault="00D22991" w:rsidP="00D22991">
      <w:pPr>
        <w:numPr>
          <w:ilvl w:val="0"/>
          <w:numId w:val="1"/>
        </w:numPr>
        <w:spacing w:before="100" w:beforeAutospacing="1" w:after="100" w:afterAutospacing="1" w:line="240" w:lineRule="auto"/>
        <w:rPr>
          <w:rFonts w:ascii="Calibri" w:eastAsia="Times New Roman" w:hAnsi="Calibri" w:cs="Calibri"/>
          <w:color w:val="000000"/>
          <w:lang w:eastAsia="en-GB"/>
        </w:rPr>
      </w:pPr>
      <w:r w:rsidRPr="00280DD9">
        <w:rPr>
          <w:rFonts w:ascii="Calibri" w:eastAsia="Times New Roman" w:hAnsi="Calibri" w:cs="Calibri"/>
          <w:color w:val="0070C0"/>
          <w:lang w:eastAsia="en-GB"/>
        </w:rPr>
        <w:t xml:space="preserve">The Trustee Investment Plans underlying investment funds are not available individually via this SIPP provider </w:t>
      </w:r>
    </w:p>
    <w:p w14:paraId="42E297EE" w14:textId="77777777" w:rsidR="00D22991" w:rsidRPr="00280DD9" w:rsidRDefault="00D22991" w:rsidP="00D22991">
      <w:pPr>
        <w:numPr>
          <w:ilvl w:val="0"/>
          <w:numId w:val="1"/>
        </w:numPr>
        <w:spacing w:before="100" w:beforeAutospacing="1" w:after="100" w:afterAutospacing="1" w:line="240" w:lineRule="auto"/>
        <w:rPr>
          <w:rFonts w:ascii="Calibri" w:eastAsia="Times New Roman" w:hAnsi="Calibri" w:cs="Calibri"/>
          <w:color w:val="000000"/>
          <w:lang w:eastAsia="en-GB"/>
        </w:rPr>
      </w:pPr>
      <w:r w:rsidRPr="00280DD9">
        <w:rPr>
          <w:rFonts w:ascii="Calibri" w:eastAsia="Times New Roman" w:hAnsi="Calibri" w:cs="Calibri"/>
          <w:color w:val="0070C0"/>
          <w:lang w:val="en" w:eastAsia="en-GB"/>
        </w:rPr>
        <w:t>It offers the trustees a range of guaranteed terms</w:t>
      </w:r>
    </w:p>
    <w:p w14:paraId="09EB6B24" w14:textId="77777777" w:rsidR="00D22991" w:rsidRPr="00280DD9" w:rsidRDefault="00D22991" w:rsidP="00D22991">
      <w:pPr>
        <w:numPr>
          <w:ilvl w:val="0"/>
          <w:numId w:val="1"/>
        </w:numPr>
        <w:spacing w:before="100" w:beforeAutospacing="1" w:after="100" w:afterAutospacing="1" w:line="240" w:lineRule="auto"/>
        <w:rPr>
          <w:rFonts w:ascii="Calibri" w:eastAsia="Times New Roman" w:hAnsi="Calibri" w:cs="Calibri"/>
          <w:color w:val="0070C0"/>
          <w:lang w:eastAsia="en-GB"/>
        </w:rPr>
      </w:pPr>
      <w:r w:rsidRPr="00280DD9">
        <w:rPr>
          <w:rFonts w:ascii="Calibri" w:eastAsia="Times New Roman" w:hAnsi="Calibri" w:cs="Calibri"/>
          <w:color w:val="0070C0"/>
          <w:lang w:eastAsia="en-GB"/>
        </w:rPr>
        <w:t>The charges associated with funds switching are designed to be extremely competitive</w:t>
      </w:r>
    </w:p>
    <w:p w14:paraId="277A0A36" w14:textId="77777777" w:rsidR="00D22991" w:rsidRPr="00280DD9" w:rsidRDefault="00D22991" w:rsidP="00D22991">
      <w:pPr>
        <w:numPr>
          <w:ilvl w:val="0"/>
          <w:numId w:val="1"/>
        </w:numPr>
        <w:spacing w:before="100" w:beforeAutospacing="1" w:after="100" w:afterAutospacing="1" w:line="240" w:lineRule="auto"/>
        <w:rPr>
          <w:rFonts w:ascii="Calibri" w:eastAsia="Times New Roman" w:hAnsi="Calibri" w:cs="Calibri"/>
          <w:color w:val="0070C0"/>
          <w:lang w:eastAsia="en-GB"/>
        </w:rPr>
      </w:pPr>
      <w:r w:rsidRPr="00280DD9">
        <w:rPr>
          <w:rFonts w:ascii="Calibri" w:eastAsia="Times New Roman" w:hAnsi="Calibri" w:cs="Calibri"/>
          <w:color w:val="0070C0"/>
          <w:lang w:eastAsia="en-GB"/>
        </w:rPr>
        <w:t>Free switches within the TIP’s underlying funds can be made at any time offering the opportunity for different investment objectives for different tranches of your scheme assets</w:t>
      </w:r>
    </w:p>
    <w:p w14:paraId="0FE6940F" w14:textId="77777777" w:rsidR="00D22991" w:rsidRPr="00280DD9" w:rsidRDefault="00D22991" w:rsidP="00D22991">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color w:val="008000"/>
          <w:lang w:val="en-US"/>
        </w:rPr>
      </w:pPr>
      <w:r w:rsidRPr="00280DD9">
        <w:rPr>
          <w:rFonts w:ascii="Calibri" w:eastAsia="Times New Roman" w:hAnsi="Calibri" w:cs="Calibri"/>
          <w:color w:val="0070C0"/>
          <w:lang w:eastAsia="en-GB"/>
        </w:rPr>
        <w:br w:type="page"/>
      </w:r>
      <w:r w:rsidRPr="00280DD9">
        <w:rPr>
          <w:rFonts w:ascii="Calibri" w:eastAsia="Calibri" w:hAnsi="Calibri" w:cs="Calibri"/>
          <w:color w:val="008000"/>
          <w:lang w:val="en-US"/>
        </w:rPr>
        <w:lastRenderedPageBreak/>
        <w:t xml:space="preserve">INSTRUCTION TO USER – The following section concerning charges of the recommended plan or provider will need to be merged with the Important Information (Cost of Services) section produced by the PPOL Suitability Report Builder. Where the text is highlighted in </w:t>
      </w:r>
      <w:r w:rsidRPr="00280DD9">
        <w:rPr>
          <w:rFonts w:ascii="Calibri" w:eastAsia="Calibri" w:hAnsi="Calibri" w:cs="Calibri"/>
          <w:color w:val="0070C0"/>
          <w:lang w:val="en-US"/>
        </w:rPr>
        <w:t>blue</w:t>
      </w:r>
      <w:r w:rsidRPr="00280DD9">
        <w:rPr>
          <w:rFonts w:ascii="Calibri" w:eastAsia="Calibri" w:hAnsi="Calibri" w:cs="Calibri"/>
          <w:color w:val="008000"/>
          <w:lang w:val="en-US"/>
        </w:rPr>
        <w:t xml:space="preserve"> this tends to suggest that the text may not be appropriate in all instances. Please delete the charges which are not applicable to the recommended plan or provider. Where the text is highlighted in </w:t>
      </w:r>
      <w:r w:rsidRPr="00280DD9">
        <w:rPr>
          <w:rFonts w:ascii="Calibri" w:eastAsia="Calibri" w:hAnsi="Calibri" w:cs="Calibri"/>
          <w:color w:val="FF0000"/>
          <w:lang w:val="en-US"/>
        </w:rPr>
        <w:t>red</w:t>
      </w:r>
      <w:r w:rsidRPr="00280DD9">
        <w:rPr>
          <w:rFonts w:ascii="Calibri" w:eastAsia="Calibri" w:hAnsi="Calibri" w:cs="Calibri"/>
          <w:color w:val="008000"/>
          <w:lang w:val="en-US"/>
        </w:rPr>
        <w:t>, this will require your input.</w:t>
      </w:r>
    </w:p>
    <w:p w14:paraId="1BCAC025" w14:textId="77777777" w:rsidR="00D22991" w:rsidRPr="00280DD9" w:rsidRDefault="00D22991" w:rsidP="00D22991">
      <w:pPr>
        <w:spacing w:after="0" w:line="240" w:lineRule="auto"/>
        <w:rPr>
          <w:rFonts w:ascii="Calibri" w:eastAsia="Calibri" w:hAnsi="Calibri" w:cs="Times New Roman"/>
          <w:b/>
          <w:bCs/>
          <w:sz w:val="32"/>
          <w:szCs w:val="28"/>
          <w:lang w:val="en-US"/>
        </w:rPr>
      </w:pPr>
    </w:p>
    <w:p w14:paraId="4C3A03DD" w14:textId="77777777" w:rsidR="00D22991" w:rsidRDefault="00D22991" w:rsidP="00D22991">
      <w:pPr>
        <w:spacing w:after="0" w:line="240" w:lineRule="auto"/>
        <w:rPr>
          <w:rFonts w:ascii="Calibri" w:eastAsia="Calibri" w:hAnsi="Calibri" w:cs="Times New Roman"/>
          <w:b/>
          <w:bCs/>
          <w:sz w:val="32"/>
          <w:szCs w:val="28"/>
          <w:lang w:val="en-US"/>
        </w:rPr>
      </w:pPr>
      <w:r w:rsidRPr="00280DD9">
        <w:rPr>
          <w:rFonts w:ascii="Calibri" w:eastAsia="Calibri" w:hAnsi="Calibri" w:cs="Times New Roman"/>
          <w:b/>
          <w:bCs/>
          <w:sz w:val="32"/>
          <w:szCs w:val="28"/>
          <w:lang w:val="en-US"/>
        </w:rPr>
        <w:t>Important Information</w:t>
      </w:r>
    </w:p>
    <w:p w14:paraId="68B30681" w14:textId="77777777" w:rsidR="00D22991" w:rsidRPr="00D53B1E" w:rsidRDefault="00D22991" w:rsidP="00D22991">
      <w:pPr>
        <w:spacing w:after="0" w:line="240" w:lineRule="auto"/>
        <w:rPr>
          <w:rFonts w:ascii="Calibri" w:eastAsia="Times New Roman" w:hAnsi="Calibri" w:cs="Times New Roman"/>
          <w:b/>
          <w:bCs/>
          <w:color w:val="000000"/>
          <w:sz w:val="24"/>
          <w:szCs w:val="24"/>
          <w:lang w:eastAsia="en-GB"/>
        </w:rPr>
      </w:pPr>
      <w:r w:rsidRPr="00280DD9">
        <w:rPr>
          <w:rFonts w:ascii="Calibri" w:eastAsia="Calibri" w:hAnsi="Calibri" w:cs="Times New Roman"/>
          <w:b/>
          <w:bCs/>
          <w:sz w:val="24"/>
          <w:szCs w:val="24"/>
          <w:lang w:val="en-US"/>
        </w:rPr>
        <w:t xml:space="preserve">                                                                                                                                                                            </w:t>
      </w:r>
      <w:r w:rsidRPr="00D53B1E">
        <w:rPr>
          <w:rFonts w:ascii="Calibri" w:eastAsia="Times New Roman" w:hAnsi="Calibri" w:cs="Times New Roman"/>
          <w:b/>
          <w:bCs/>
          <w:color w:val="000000"/>
          <w:sz w:val="24"/>
          <w:szCs w:val="24"/>
          <w:lang w:eastAsia="en-GB"/>
        </w:rPr>
        <w:t>Further Information and Risk Warnings</w:t>
      </w:r>
    </w:p>
    <w:p w14:paraId="370D7F2C" w14:textId="77777777" w:rsidR="00D22991" w:rsidRPr="00D53B1E" w:rsidRDefault="00D22991" w:rsidP="00D22991">
      <w:pPr>
        <w:spacing w:before="100" w:beforeAutospacing="1" w:after="100" w:afterAutospacing="1" w:line="240" w:lineRule="auto"/>
        <w:rPr>
          <w:rFonts w:ascii="Calibri" w:eastAsiaTheme="minorEastAsia" w:hAnsi="Calibri" w:cs="Times New Roman"/>
          <w:color w:val="000000"/>
          <w:lang w:eastAsia="en-GB"/>
        </w:rPr>
      </w:pPr>
      <w:r w:rsidRPr="00D53B1E">
        <w:rPr>
          <w:rFonts w:ascii="Calibri" w:eastAsiaTheme="minorEastAsia" w:hAnsi="Calibri" w:cs="Times New Roman"/>
          <w:color w:val="000000"/>
          <w:lang w:eastAsia="en-GB"/>
        </w:rPr>
        <w:t>A summary of the risk warnings associated with my advice can be found in the Appendix of this report and should be read with particular care. Additional information regarding the recommendations can be found in the Key Features Document(s) provided.</w:t>
      </w:r>
    </w:p>
    <w:p w14:paraId="1BD47B93" w14:textId="77777777" w:rsidR="00D22991" w:rsidRPr="00D53B1E" w:rsidRDefault="00D22991" w:rsidP="00D22991">
      <w:pPr>
        <w:spacing w:before="100" w:beforeAutospacing="1" w:after="100" w:afterAutospacing="1" w:line="240" w:lineRule="auto"/>
        <w:outlineLvl w:val="2"/>
        <w:rPr>
          <w:rFonts w:ascii="Calibri" w:eastAsia="Times New Roman" w:hAnsi="Calibri" w:cs="Times New Roman"/>
          <w:b/>
          <w:bCs/>
          <w:color w:val="000000"/>
          <w:sz w:val="24"/>
          <w:szCs w:val="24"/>
          <w:lang w:eastAsia="en-GB"/>
        </w:rPr>
      </w:pPr>
      <w:r w:rsidRPr="00D53B1E">
        <w:rPr>
          <w:rFonts w:ascii="Calibri" w:eastAsia="Times New Roman" w:hAnsi="Calibri" w:cs="Times New Roman"/>
          <w:b/>
          <w:bCs/>
          <w:color w:val="000000"/>
          <w:sz w:val="24"/>
          <w:szCs w:val="24"/>
          <w:lang w:eastAsia="en-GB"/>
        </w:rPr>
        <w:t>Cost of Services</w:t>
      </w:r>
    </w:p>
    <w:p w14:paraId="41957FE8" w14:textId="77777777" w:rsidR="00D22991" w:rsidRPr="00D53B1E" w:rsidRDefault="00D22991" w:rsidP="00D22991">
      <w:pPr>
        <w:spacing w:before="100" w:beforeAutospacing="1" w:after="100" w:afterAutospacing="1" w:line="240" w:lineRule="auto"/>
        <w:rPr>
          <w:rFonts w:ascii="Calibri" w:eastAsiaTheme="minorEastAsia" w:hAnsi="Calibri" w:cs="Times New Roman"/>
          <w:color w:val="000000"/>
          <w:lang w:eastAsia="en-GB"/>
        </w:rPr>
      </w:pPr>
      <w:r w:rsidRPr="00D53B1E">
        <w:rPr>
          <w:rFonts w:ascii="Calibri" w:eastAsiaTheme="minorEastAsia" w:hAnsi="Calibri" w:cs="Times New Roman"/>
          <w:color w:val="000000"/>
          <w:lang w:eastAsia="en-GB"/>
        </w:rPr>
        <w:t>A summary of how my company can be remunerated for the advice received and the provision of my services is detailed in the disclosure documentation provided.</w:t>
      </w:r>
    </w:p>
    <w:p w14:paraId="1F58C864" w14:textId="77777777" w:rsidR="00D22991" w:rsidRPr="00280DD9" w:rsidRDefault="00D22991" w:rsidP="00D22991">
      <w:pPr>
        <w:spacing w:after="0" w:line="240" w:lineRule="auto"/>
        <w:rPr>
          <w:rFonts w:eastAsia="Calibri" w:cs="Times New Roman"/>
          <w:color w:val="FF0000"/>
          <w:lang w:val="en-US"/>
        </w:rPr>
      </w:pPr>
      <w:r w:rsidRPr="00280DD9">
        <w:rPr>
          <w:rFonts w:eastAsia="Calibri" w:cs="Times New Roman"/>
          <w:lang w:val="en-US"/>
        </w:rPr>
        <w:t xml:space="preserve">Trustee Investment Plan Charges </w:t>
      </w:r>
      <w:r w:rsidRPr="00280DD9">
        <w:rPr>
          <w:rFonts w:eastAsia="Calibri" w:cs="Times New Roman"/>
          <w:color w:val="FF0000"/>
          <w:lang w:val="en-US"/>
        </w:rPr>
        <w:t>&lt;INSERT PROVIDER&gt;</w:t>
      </w:r>
    </w:p>
    <w:p w14:paraId="2C0C6764" w14:textId="77777777" w:rsidR="00D22991" w:rsidRPr="00280DD9" w:rsidRDefault="00D22991" w:rsidP="00D22991">
      <w:pPr>
        <w:spacing w:after="0" w:line="240" w:lineRule="auto"/>
        <w:rPr>
          <w:rFonts w:eastAsia="Calibri" w:cs="Times New Roman"/>
          <w:color w:val="FF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1115"/>
        <w:gridCol w:w="1115"/>
        <w:gridCol w:w="1126"/>
        <w:gridCol w:w="1123"/>
        <w:gridCol w:w="1121"/>
        <w:gridCol w:w="1158"/>
        <w:gridCol w:w="1143"/>
      </w:tblGrid>
      <w:tr w:rsidR="00D22991" w:rsidRPr="00280DD9" w14:paraId="72A54D25" w14:textId="77777777" w:rsidTr="002A29CB">
        <w:tc>
          <w:tcPr>
            <w:tcW w:w="3591" w:type="dxa"/>
            <w:gridSpan w:val="3"/>
            <w:tcBorders>
              <w:top w:val="single" w:sz="4" w:space="0" w:color="auto"/>
              <w:left w:val="single" w:sz="4" w:space="0" w:color="auto"/>
              <w:bottom w:val="single" w:sz="4" w:space="0" w:color="auto"/>
              <w:right w:val="single" w:sz="4" w:space="0" w:color="auto"/>
            </w:tcBorders>
            <w:shd w:val="clear" w:color="auto" w:fill="C6D9F1"/>
            <w:vAlign w:val="center"/>
            <w:hideMark/>
          </w:tcPr>
          <w:p w14:paraId="72E7309B" w14:textId="77777777" w:rsidR="00D22991" w:rsidRPr="00280DD9" w:rsidRDefault="00D22991" w:rsidP="002A29CB">
            <w:pPr>
              <w:spacing w:after="0" w:line="240" w:lineRule="auto"/>
              <w:rPr>
                <w:rFonts w:ascii="Calibri" w:eastAsia="Calibri" w:hAnsi="Calibri" w:cs="Times New Roman"/>
                <w:b/>
                <w:bCs/>
                <w:color w:val="365F91" w:themeColor="accent1" w:themeShade="BF"/>
                <w:lang w:val="en-US"/>
              </w:rPr>
            </w:pPr>
            <w:r w:rsidRPr="00280DD9">
              <w:rPr>
                <w:rFonts w:ascii="Calibri" w:eastAsia="Calibri" w:hAnsi="Calibri" w:cs="Times New Roman"/>
                <w:b/>
                <w:bCs/>
                <w:color w:val="365F91" w:themeColor="accent1" w:themeShade="BF"/>
                <w:lang w:val="en-US"/>
              </w:rPr>
              <w:t>Entry</w:t>
            </w:r>
          </w:p>
        </w:tc>
        <w:tc>
          <w:tcPr>
            <w:tcW w:w="3591" w:type="dxa"/>
            <w:gridSpan w:val="3"/>
            <w:tcBorders>
              <w:top w:val="single" w:sz="4" w:space="0" w:color="auto"/>
              <w:left w:val="single" w:sz="4" w:space="0" w:color="auto"/>
              <w:bottom w:val="single" w:sz="4" w:space="0" w:color="auto"/>
              <w:right w:val="single" w:sz="4" w:space="0" w:color="auto"/>
            </w:tcBorders>
            <w:shd w:val="clear" w:color="auto" w:fill="C6D9F1"/>
            <w:vAlign w:val="center"/>
            <w:hideMark/>
          </w:tcPr>
          <w:p w14:paraId="2A409CE0" w14:textId="77777777" w:rsidR="00D22991" w:rsidRPr="00280DD9" w:rsidRDefault="00D22991" w:rsidP="002A29CB">
            <w:pPr>
              <w:spacing w:after="0" w:line="240" w:lineRule="auto"/>
              <w:rPr>
                <w:rFonts w:ascii="Calibri" w:eastAsia="Calibri" w:hAnsi="Calibri" w:cs="Times New Roman"/>
                <w:b/>
                <w:bCs/>
                <w:color w:val="365F91" w:themeColor="accent1" w:themeShade="BF"/>
                <w:lang w:val="en-US"/>
              </w:rPr>
            </w:pPr>
            <w:r w:rsidRPr="00280DD9">
              <w:rPr>
                <w:rFonts w:ascii="Calibri" w:eastAsia="Calibri" w:hAnsi="Calibri" w:cs="Times New Roman"/>
                <w:b/>
                <w:bCs/>
                <w:color w:val="365F91" w:themeColor="accent1" w:themeShade="BF"/>
                <w:lang w:val="en-US"/>
              </w:rPr>
              <w:t>Ongoing</w:t>
            </w:r>
          </w:p>
        </w:tc>
        <w:tc>
          <w:tcPr>
            <w:tcW w:w="1197"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0BCF0CE1" w14:textId="77777777" w:rsidR="00D22991" w:rsidRPr="00280DD9" w:rsidRDefault="00D22991" w:rsidP="002A29CB">
            <w:pPr>
              <w:spacing w:after="0" w:line="240" w:lineRule="auto"/>
              <w:rPr>
                <w:rFonts w:ascii="Calibri" w:eastAsia="Calibri" w:hAnsi="Calibri" w:cs="Times New Roman"/>
                <w:b/>
                <w:bCs/>
                <w:color w:val="365F91" w:themeColor="accent1" w:themeShade="BF"/>
                <w:lang w:val="en-US"/>
              </w:rPr>
            </w:pPr>
            <w:r w:rsidRPr="00280DD9">
              <w:rPr>
                <w:rFonts w:ascii="Calibri" w:eastAsia="Calibri" w:hAnsi="Calibri" w:cs="Times New Roman"/>
                <w:b/>
                <w:bCs/>
                <w:color w:val="365F91" w:themeColor="accent1" w:themeShade="BF"/>
                <w:lang w:val="en-US"/>
              </w:rPr>
              <w:t>Event</w:t>
            </w:r>
          </w:p>
        </w:tc>
        <w:tc>
          <w:tcPr>
            <w:tcW w:w="1197"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212DBC80" w14:textId="77777777" w:rsidR="00D22991" w:rsidRPr="00280DD9" w:rsidRDefault="00D22991" w:rsidP="002A29CB">
            <w:pPr>
              <w:spacing w:after="0" w:line="240" w:lineRule="auto"/>
              <w:rPr>
                <w:rFonts w:ascii="Calibri" w:eastAsia="Calibri" w:hAnsi="Calibri" w:cs="Times New Roman"/>
                <w:b/>
                <w:bCs/>
                <w:color w:val="365F91" w:themeColor="accent1" w:themeShade="BF"/>
                <w:lang w:val="en-US"/>
              </w:rPr>
            </w:pPr>
            <w:r w:rsidRPr="00280DD9">
              <w:rPr>
                <w:rFonts w:ascii="Calibri" w:eastAsia="Calibri" w:hAnsi="Calibri" w:cs="Times New Roman"/>
                <w:b/>
                <w:bCs/>
                <w:color w:val="365F91" w:themeColor="accent1" w:themeShade="BF"/>
                <w:lang w:val="en-US"/>
              </w:rPr>
              <w:t>Exit</w:t>
            </w:r>
          </w:p>
        </w:tc>
      </w:tr>
      <w:tr w:rsidR="00D22991" w:rsidRPr="00280DD9" w14:paraId="369BD75D" w14:textId="77777777" w:rsidTr="002A29CB">
        <w:tc>
          <w:tcPr>
            <w:tcW w:w="1197" w:type="dxa"/>
            <w:tcBorders>
              <w:top w:val="single" w:sz="4" w:space="0" w:color="auto"/>
              <w:left w:val="single" w:sz="4" w:space="0" w:color="auto"/>
              <w:bottom w:val="single" w:sz="4" w:space="0" w:color="auto"/>
              <w:right w:val="single" w:sz="4" w:space="0" w:color="auto"/>
            </w:tcBorders>
            <w:vAlign w:val="center"/>
          </w:tcPr>
          <w:p w14:paraId="4A8D6BB1" w14:textId="77777777" w:rsidR="00D22991" w:rsidRPr="00280DD9" w:rsidRDefault="00D22991" w:rsidP="002A29CB">
            <w:pPr>
              <w:spacing w:after="0" w:line="240" w:lineRule="auto"/>
              <w:rPr>
                <w:rFonts w:ascii="Calibri" w:eastAsia="Calibri" w:hAnsi="Calibri" w:cs="Times New Roman"/>
                <w:b/>
                <w:bCs/>
                <w:color w:val="365F91" w:themeColor="accent1" w:themeShade="BF"/>
                <w:sz w:val="32"/>
                <w:szCs w:val="28"/>
                <w:lang w:val="en-US"/>
              </w:rPr>
            </w:pPr>
          </w:p>
        </w:tc>
        <w:tc>
          <w:tcPr>
            <w:tcW w:w="1197" w:type="dxa"/>
            <w:tcBorders>
              <w:top w:val="single" w:sz="4" w:space="0" w:color="auto"/>
              <w:left w:val="single" w:sz="4" w:space="0" w:color="auto"/>
              <w:bottom w:val="single" w:sz="4" w:space="0" w:color="auto"/>
              <w:right w:val="single" w:sz="4" w:space="0" w:color="auto"/>
            </w:tcBorders>
            <w:vAlign w:val="center"/>
          </w:tcPr>
          <w:p w14:paraId="2E694AD4" w14:textId="77777777" w:rsidR="00D22991" w:rsidRPr="00280DD9" w:rsidRDefault="00D22991" w:rsidP="002A29CB">
            <w:pPr>
              <w:spacing w:after="0" w:line="240" w:lineRule="auto"/>
              <w:rPr>
                <w:rFonts w:ascii="Calibri" w:eastAsia="Calibri" w:hAnsi="Calibri" w:cs="Times New Roman"/>
                <w:b/>
                <w:bCs/>
                <w:color w:val="365F91" w:themeColor="accent1" w:themeShade="BF"/>
                <w:sz w:val="32"/>
                <w:szCs w:val="28"/>
                <w:lang w:val="en-US"/>
              </w:rPr>
            </w:pPr>
          </w:p>
        </w:tc>
        <w:tc>
          <w:tcPr>
            <w:tcW w:w="1197" w:type="dxa"/>
            <w:tcBorders>
              <w:top w:val="single" w:sz="4" w:space="0" w:color="auto"/>
              <w:left w:val="single" w:sz="4" w:space="0" w:color="auto"/>
              <w:bottom w:val="single" w:sz="4" w:space="0" w:color="auto"/>
              <w:right w:val="single" w:sz="4" w:space="0" w:color="auto"/>
            </w:tcBorders>
            <w:vAlign w:val="center"/>
          </w:tcPr>
          <w:p w14:paraId="18688594" w14:textId="77777777" w:rsidR="00D22991" w:rsidRPr="00280DD9" w:rsidRDefault="00D22991" w:rsidP="002A29CB">
            <w:pPr>
              <w:spacing w:after="0" w:line="240" w:lineRule="auto"/>
              <w:rPr>
                <w:rFonts w:ascii="Calibri" w:eastAsia="Calibri" w:hAnsi="Calibri" w:cs="Times New Roman"/>
                <w:b/>
                <w:bCs/>
                <w:color w:val="365F91" w:themeColor="accent1" w:themeShade="BF"/>
                <w:sz w:val="32"/>
                <w:szCs w:val="28"/>
                <w:lang w:val="en-US"/>
              </w:rPr>
            </w:pPr>
          </w:p>
        </w:tc>
        <w:tc>
          <w:tcPr>
            <w:tcW w:w="1197" w:type="dxa"/>
            <w:tcBorders>
              <w:top w:val="single" w:sz="4" w:space="0" w:color="auto"/>
              <w:left w:val="single" w:sz="4" w:space="0" w:color="auto"/>
              <w:bottom w:val="single" w:sz="4" w:space="0" w:color="auto"/>
              <w:right w:val="single" w:sz="4" w:space="0" w:color="auto"/>
            </w:tcBorders>
            <w:vAlign w:val="center"/>
          </w:tcPr>
          <w:p w14:paraId="7CD93B14" w14:textId="77777777" w:rsidR="00D22991" w:rsidRPr="00280DD9" w:rsidRDefault="00D22991" w:rsidP="002A29CB">
            <w:pPr>
              <w:spacing w:after="0" w:line="240" w:lineRule="auto"/>
              <w:rPr>
                <w:rFonts w:ascii="Calibri" w:eastAsia="Calibri" w:hAnsi="Calibri" w:cs="Times New Roman"/>
                <w:b/>
                <w:bCs/>
                <w:color w:val="365F91" w:themeColor="accent1" w:themeShade="BF"/>
                <w:sz w:val="32"/>
                <w:szCs w:val="28"/>
                <w:lang w:val="en-US"/>
              </w:rPr>
            </w:pPr>
          </w:p>
        </w:tc>
        <w:tc>
          <w:tcPr>
            <w:tcW w:w="1197" w:type="dxa"/>
            <w:tcBorders>
              <w:top w:val="single" w:sz="4" w:space="0" w:color="auto"/>
              <w:left w:val="single" w:sz="4" w:space="0" w:color="auto"/>
              <w:bottom w:val="single" w:sz="4" w:space="0" w:color="auto"/>
              <w:right w:val="single" w:sz="4" w:space="0" w:color="auto"/>
            </w:tcBorders>
            <w:vAlign w:val="center"/>
          </w:tcPr>
          <w:p w14:paraId="34BC76F0" w14:textId="77777777" w:rsidR="00D22991" w:rsidRPr="00280DD9" w:rsidRDefault="00D22991" w:rsidP="002A29CB">
            <w:pPr>
              <w:spacing w:after="0" w:line="240" w:lineRule="auto"/>
              <w:rPr>
                <w:rFonts w:ascii="Calibri" w:eastAsia="Calibri" w:hAnsi="Calibri" w:cs="Times New Roman"/>
                <w:b/>
                <w:bCs/>
                <w:color w:val="365F91" w:themeColor="accent1" w:themeShade="BF"/>
                <w:sz w:val="32"/>
                <w:szCs w:val="28"/>
                <w:lang w:val="en-US"/>
              </w:rPr>
            </w:pPr>
          </w:p>
        </w:tc>
        <w:tc>
          <w:tcPr>
            <w:tcW w:w="1197" w:type="dxa"/>
            <w:tcBorders>
              <w:top w:val="single" w:sz="4" w:space="0" w:color="auto"/>
              <w:left w:val="single" w:sz="4" w:space="0" w:color="auto"/>
              <w:bottom w:val="single" w:sz="4" w:space="0" w:color="auto"/>
              <w:right w:val="single" w:sz="4" w:space="0" w:color="auto"/>
            </w:tcBorders>
            <w:vAlign w:val="center"/>
          </w:tcPr>
          <w:p w14:paraId="3D2B94A7" w14:textId="77777777" w:rsidR="00D22991" w:rsidRPr="00280DD9" w:rsidRDefault="00D22991" w:rsidP="002A29CB">
            <w:pPr>
              <w:spacing w:after="0" w:line="240" w:lineRule="auto"/>
              <w:rPr>
                <w:rFonts w:ascii="Calibri" w:eastAsia="Calibri" w:hAnsi="Calibri" w:cs="Times New Roman"/>
                <w:b/>
                <w:bCs/>
                <w:color w:val="365F91" w:themeColor="accent1" w:themeShade="BF"/>
                <w:sz w:val="32"/>
                <w:szCs w:val="28"/>
                <w:lang w:val="en-US"/>
              </w:rPr>
            </w:pPr>
          </w:p>
        </w:tc>
        <w:tc>
          <w:tcPr>
            <w:tcW w:w="1197" w:type="dxa"/>
            <w:tcBorders>
              <w:top w:val="single" w:sz="4" w:space="0" w:color="auto"/>
              <w:left w:val="single" w:sz="4" w:space="0" w:color="auto"/>
              <w:bottom w:val="single" w:sz="4" w:space="0" w:color="auto"/>
              <w:right w:val="single" w:sz="4" w:space="0" w:color="auto"/>
            </w:tcBorders>
            <w:vAlign w:val="center"/>
          </w:tcPr>
          <w:p w14:paraId="4BF29EBD" w14:textId="77777777" w:rsidR="00D22991" w:rsidRPr="00280DD9" w:rsidRDefault="00D22991" w:rsidP="002A29CB">
            <w:pPr>
              <w:spacing w:after="0" w:line="240" w:lineRule="auto"/>
              <w:rPr>
                <w:rFonts w:ascii="Calibri" w:eastAsia="Calibri" w:hAnsi="Calibri" w:cs="Times New Roman"/>
                <w:b/>
                <w:bCs/>
                <w:color w:val="365F91" w:themeColor="accent1" w:themeShade="BF"/>
                <w:sz w:val="32"/>
                <w:szCs w:val="28"/>
                <w:lang w:val="en-US"/>
              </w:rPr>
            </w:pPr>
          </w:p>
        </w:tc>
        <w:tc>
          <w:tcPr>
            <w:tcW w:w="1197" w:type="dxa"/>
            <w:tcBorders>
              <w:top w:val="single" w:sz="4" w:space="0" w:color="auto"/>
              <w:left w:val="single" w:sz="4" w:space="0" w:color="auto"/>
              <w:bottom w:val="single" w:sz="4" w:space="0" w:color="auto"/>
              <w:right w:val="single" w:sz="4" w:space="0" w:color="auto"/>
            </w:tcBorders>
            <w:vAlign w:val="center"/>
          </w:tcPr>
          <w:p w14:paraId="35C08ADC" w14:textId="77777777" w:rsidR="00D22991" w:rsidRPr="00280DD9" w:rsidRDefault="00D22991" w:rsidP="002A29CB">
            <w:pPr>
              <w:spacing w:after="0" w:line="240" w:lineRule="auto"/>
              <w:rPr>
                <w:rFonts w:ascii="Calibri" w:eastAsia="Calibri" w:hAnsi="Calibri" w:cs="Times New Roman"/>
                <w:b/>
                <w:bCs/>
                <w:color w:val="365F91" w:themeColor="accent1" w:themeShade="BF"/>
                <w:sz w:val="32"/>
                <w:szCs w:val="28"/>
                <w:lang w:val="en-US"/>
              </w:rPr>
            </w:pPr>
          </w:p>
        </w:tc>
      </w:tr>
    </w:tbl>
    <w:p w14:paraId="13A1E287" w14:textId="77777777" w:rsidR="00D22991" w:rsidRPr="00280DD9" w:rsidRDefault="00D22991" w:rsidP="00D22991">
      <w:pPr>
        <w:rPr>
          <w:rFonts w:ascii="Calibri" w:eastAsia="Calibri" w:hAnsi="Calibri" w:cs="Times New Roman"/>
          <w:bCs/>
          <w:lang w:val="en-US"/>
        </w:rPr>
      </w:pPr>
    </w:p>
    <w:p w14:paraId="447C236B" w14:textId="77777777" w:rsidR="00D22991" w:rsidRPr="00280DD9" w:rsidRDefault="00D22991" w:rsidP="00D22991">
      <w:pPr>
        <w:rPr>
          <w:rFonts w:ascii="Calibri" w:eastAsia="Calibri" w:hAnsi="Calibri" w:cs="Times New Roman"/>
          <w:bCs/>
          <w:lang w:val="en-US"/>
        </w:rPr>
      </w:pPr>
      <w:r w:rsidRPr="00280DD9">
        <w:rPr>
          <w:rFonts w:ascii="Calibri" w:eastAsia="Calibri" w:hAnsi="Calibri" w:cs="Times New Roman"/>
          <w:b/>
          <w:bCs/>
          <w:lang w:val="en-US"/>
        </w:rPr>
        <w:t>Entry Charges</w:t>
      </w:r>
      <w:r w:rsidRPr="00280DD9">
        <w:rPr>
          <w:rFonts w:ascii="Calibri" w:eastAsia="Calibri" w:hAnsi="Calibri" w:cs="Times New Roman"/>
          <w:bCs/>
          <w:lang w:val="en-US"/>
        </w:rPr>
        <w:t xml:space="preserve">: One </w:t>
      </w:r>
      <w:proofErr w:type="gramStart"/>
      <w:r w:rsidRPr="00280DD9">
        <w:rPr>
          <w:rFonts w:ascii="Calibri" w:eastAsia="Calibri" w:hAnsi="Calibri" w:cs="Times New Roman"/>
          <w:bCs/>
          <w:lang w:val="en-US"/>
        </w:rPr>
        <w:t>off</w:t>
      </w:r>
      <w:proofErr w:type="gramEnd"/>
      <w:r w:rsidRPr="00280DD9">
        <w:rPr>
          <w:rFonts w:ascii="Calibri" w:eastAsia="Calibri" w:hAnsi="Calibri" w:cs="Times New Roman"/>
          <w:bCs/>
          <w:lang w:val="en-US"/>
        </w:rPr>
        <w:t xml:space="preserve"> </w:t>
      </w:r>
      <w:proofErr w:type="gramStart"/>
      <w:r w:rsidRPr="00280DD9">
        <w:rPr>
          <w:rFonts w:ascii="Calibri" w:eastAsia="Calibri" w:hAnsi="Calibri" w:cs="Times New Roman"/>
          <w:bCs/>
          <w:lang w:val="en-US"/>
        </w:rPr>
        <w:t>charges</w:t>
      </w:r>
      <w:proofErr w:type="gramEnd"/>
      <w:r w:rsidRPr="00280DD9">
        <w:rPr>
          <w:rFonts w:ascii="Calibri" w:eastAsia="Calibri" w:hAnsi="Calibri" w:cs="Times New Roman"/>
          <w:bCs/>
          <w:lang w:val="en-US"/>
        </w:rPr>
        <w:t xml:space="preserve"> taken before or on investment.</w:t>
      </w:r>
    </w:p>
    <w:p w14:paraId="6967998F" w14:textId="77777777" w:rsidR="00D22991" w:rsidRPr="00280DD9" w:rsidRDefault="00D22991" w:rsidP="00D22991">
      <w:pPr>
        <w:rPr>
          <w:rFonts w:ascii="Calibri" w:eastAsia="Calibri" w:hAnsi="Calibri" w:cs="Times New Roman"/>
          <w:bCs/>
          <w:color w:val="0070C0"/>
          <w:lang w:val="en-US"/>
        </w:rPr>
      </w:pPr>
      <w:r w:rsidRPr="00280DD9">
        <w:rPr>
          <w:rFonts w:ascii="Calibri" w:eastAsia="Calibri" w:hAnsi="Calibri" w:cs="Times New Roman"/>
          <w:bCs/>
          <w:color w:val="0070C0"/>
          <w:lang w:val="en-US"/>
        </w:rPr>
        <w:t>•</w:t>
      </w:r>
      <w:r w:rsidRPr="00280DD9">
        <w:rPr>
          <w:rFonts w:ascii="Calibri" w:eastAsia="Calibri" w:hAnsi="Calibri" w:cs="Times New Roman"/>
          <w:bCs/>
          <w:lang w:val="en-US"/>
        </w:rPr>
        <w:tab/>
      </w:r>
      <w:r w:rsidRPr="00280DD9">
        <w:rPr>
          <w:rFonts w:ascii="Calibri" w:eastAsia="Calibri" w:hAnsi="Calibri" w:cs="Times New Roman"/>
          <w:bCs/>
          <w:color w:val="0070C0"/>
          <w:lang w:val="en-US"/>
        </w:rPr>
        <w:t>Advisor Charge: A fee paid to the advisor for advice and services received.</w:t>
      </w:r>
    </w:p>
    <w:p w14:paraId="467AED0C" w14:textId="77777777" w:rsidR="00D22991" w:rsidRPr="00280DD9" w:rsidRDefault="00D22991" w:rsidP="00D22991">
      <w:pPr>
        <w:rPr>
          <w:rFonts w:ascii="Calibri" w:eastAsia="Calibri" w:hAnsi="Calibri" w:cs="Times New Roman"/>
          <w:bCs/>
          <w:color w:val="0070C0"/>
          <w:lang w:val="en-US"/>
        </w:rPr>
      </w:pPr>
      <w:r w:rsidRPr="00280DD9">
        <w:rPr>
          <w:rFonts w:ascii="Calibri" w:eastAsia="Calibri" w:hAnsi="Calibri" w:cs="Times New Roman"/>
          <w:bCs/>
          <w:color w:val="0070C0"/>
          <w:lang w:val="en-US"/>
        </w:rPr>
        <w:t>•</w:t>
      </w:r>
      <w:r w:rsidRPr="00280DD9">
        <w:rPr>
          <w:rFonts w:ascii="Calibri" w:eastAsia="Calibri" w:hAnsi="Calibri" w:cs="Times New Roman"/>
          <w:bCs/>
          <w:color w:val="0070C0"/>
          <w:lang w:val="en-US"/>
        </w:rPr>
        <w:tab/>
        <w:t xml:space="preserve">AC Paid </w:t>
      </w:r>
      <w:proofErr w:type="gramStart"/>
      <w:r w:rsidRPr="00280DD9">
        <w:rPr>
          <w:rFonts w:ascii="Calibri" w:eastAsia="Calibri" w:hAnsi="Calibri" w:cs="Times New Roman"/>
          <w:bCs/>
          <w:color w:val="0070C0"/>
          <w:lang w:val="en-US"/>
        </w:rPr>
        <w:t>By</w:t>
      </w:r>
      <w:proofErr w:type="gramEnd"/>
      <w:r w:rsidRPr="00280DD9">
        <w:rPr>
          <w:rFonts w:ascii="Calibri" w:eastAsia="Calibri" w:hAnsi="Calibri" w:cs="Times New Roman"/>
          <w:bCs/>
          <w:color w:val="0070C0"/>
          <w:lang w:val="en-US"/>
        </w:rPr>
        <w:t xml:space="preserve"> Provider: The Advisor Charge will be paid by the product provider.</w:t>
      </w:r>
    </w:p>
    <w:p w14:paraId="74E4C6FD" w14:textId="77777777" w:rsidR="00D22991" w:rsidRPr="00280DD9" w:rsidRDefault="00D22991" w:rsidP="00D22991">
      <w:pPr>
        <w:numPr>
          <w:ilvl w:val="0"/>
          <w:numId w:val="2"/>
        </w:numPr>
        <w:spacing w:after="0" w:line="240" w:lineRule="auto"/>
        <w:contextualSpacing/>
        <w:rPr>
          <w:rFonts w:ascii="Calibri" w:eastAsia="Calibri" w:hAnsi="Calibri" w:cs="Times New Roman"/>
          <w:bCs/>
          <w:color w:val="0070C0"/>
          <w:lang w:val="en-US"/>
        </w:rPr>
      </w:pPr>
      <w:r w:rsidRPr="00280DD9">
        <w:rPr>
          <w:rFonts w:ascii="Calibri" w:eastAsia="Calibri" w:hAnsi="Calibri" w:cs="Times New Roman"/>
          <w:bCs/>
          <w:color w:val="0070C0"/>
          <w:lang w:val="en-US"/>
        </w:rPr>
        <w:t xml:space="preserve">       AC Paid </w:t>
      </w:r>
      <w:proofErr w:type="gramStart"/>
      <w:r w:rsidRPr="00280DD9">
        <w:rPr>
          <w:rFonts w:ascii="Calibri" w:eastAsia="Calibri" w:hAnsi="Calibri" w:cs="Times New Roman"/>
          <w:bCs/>
          <w:color w:val="0070C0"/>
          <w:lang w:val="en-US"/>
        </w:rPr>
        <w:t>By</w:t>
      </w:r>
      <w:proofErr w:type="gramEnd"/>
      <w:r w:rsidRPr="00280DD9">
        <w:rPr>
          <w:rFonts w:ascii="Calibri" w:eastAsia="Calibri" w:hAnsi="Calibri" w:cs="Times New Roman"/>
          <w:bCs/>
          <w:color w:val="0070C0"/>
          <w:lang w:val="en-US"/>
        </w:rPr>
        <w:t xml:space="preserve"> Client: The Advisor Charge will be </w:t>
      </w:r>
      <w:proofErr w:type="gramStart"/>
      <w:r w:rsidRPr="00280DD9">
        <w:rPr>
          <w:rFonts w:ascii="Calibri" w:eastAsia="Calibri" w:hAnsi="Calibri" w:cs="Times New Roman"/>
          <w:bCs/>
          <w:color w:val="0070C0"/>
          <w:lang w:val="en-US"/>
        </w:rPr>
        <w:t>paid by</w:t>
      </w:r>
      <w:proofErr w:type="gramEnd"/>
      <w:r w:rsidRPr="00280DD9">
        <w:rPr>
          <w:rFonts w:ascii="Calibri" w:eastAsia="Calibri" w:hAnsi="Calibri" w:cs="Times New Roman"/>
          <w:bCs/>
          <w:color w:val="0070C0"/>
          <w:lang w:val="en-US"/>
        </w:rPr>
        <w:t xml:space="preserve"> directly by you.</w:t>
      </w:r>
    </w:p>
    <w:p w14:paraId="07B2CBC1" w14:textId="77777777" w:rsidR="00D22991" w:rsidRPr="00280DD9" w:rsidRDefault="00D22991" w:rsidP="00D22991">
      <w:pPr>
        <w:ind w:left="360"/>
        <w:contextualSpacing/>
        <w:rPr>
          <w:rFonts w:ascii="Calibri" w:eastAsia="Calibri" w:hAnsi="Calibri" w:cs="Times New Roman"/>
          <w:bCs/>
          <w:color w:val="0070C0"/>
          <w:lang w:val="en-US"/>
        </w:rPr>
      </w:pPr>
    </w:p>
    <w:p w14:paraId="713F57B1" w14:textId="77777777" w:rsidR="00D22991" w:rsidRPr="00280DD9" w:rsidRDefault="00D22991" w:rsidP="00D22991">
      <w:pPr>
        <w:numPr>
          <w:ilvl w:val="0"/>
          <w:numId w:val="2"/>
        </w:numPr>
        <w:spacing w:after="0" w:line="240" w:lineRule="auto"/>
        <w:contextualSpacing/>
        <w:rPr>
          <w:rFonts w:ascii="Calibri" w:eastAsia="Calibri" w:hAnsi="Calibri" w:cs="Times New Roman"/>
          <w:bCs/>
          <w:color w:val="0070C0"/>
          <w:lang w:val="en-US"/>
        </w:rPr>
      </w:pPr>
      <w:r w:rsidRPr="00280DD9">
        <w:rPr>
          <w:rFonts w:ascii="Calibri" w:eastAsia="Calibri" w:hAnsi="Calibri" w:cs="Times New Roman"/>
          <w:bCs/>
          <w:color w:val="0070C0"/>
          <w:lang w:val="en-US"/>
        </w:rPr>
        <w:t xml:space="preserve">       AC Paid </w:t>
      </w:r>
      <w:proofErr w:type="gramStart"/>
      <w:r w:rsidRPr="00280DD9">
        <w:rPr>
          <w:rFonts w:ascii="Calibri" w:eastAsia="Calibri" w:hAnsi="Calibri" w:cs="Times New Roman"/>
          <w:bCs/>
          <w:color w:val="0070C0"/>
          <w:lang w:val="en-US"/>
        </w:rPr>
        <w:t>By</w:t>
      </w:r>
      <w:proofErr w:type="gramEnd"/>
      <w:r w:rsidRPr="00280DD9">
        <w:rPr>
          <w:rFonts w:ascii="Calibri" w:eastAsia="Calibri" w:hAnsi="Calibri" w:cs="Times New Roman"/>
          <w:bCs/>
          <w:color w:val="0070C0"/>
          <w:lang w:val="en-US"/>
        </w:rPr>
        <w:t xml:space="preserve"> Fund: The Advisor Charge will be paid from the fund.</w:t>
      </w:r>
    </w:p>
    <w:p w14:paraId="2614246D" w14:textId="77777777" w:rsidR="00D22991" w:rsidRPr="00280DD9" w:rsidRDefault="00D22991" w:rsidP="00D22991">
      <w:pPr>
        <w:ind w:left="360"/>
        <w:contextualSpacing/>
        <w:rPr>
          <w:rFonts w:ascii="Calibri" w:eastAsia="Calibri" w:hAnsi="Calibri" w:cs="Times New Roman"/>
          <w:bCs/>
          <w:color w:val="0070C0"/>
          <w:lang w:val="en-US"/>
        </w:rPr>
      </w:pPr>
    </w:p>
    <w:p w14:paraId="6DC63EA4" w14:textId="77777777" w:rsidR="00D22991" w:rsidRPr="00280DD9" w:rsidRDefault="00D22991" w:rsidP="00D22991">
      <w:pPr>
        <w:numPr>
          <w:ilvl w:val="0"/>
          <w:numId w:val="2"/>
        </w:numPr>
        <w:spacing w:after="0" w:line="240" w:lineRule="auto"/>
        <w:contextualSpacing/>
        <w:rPr>
          <w:rFonts w:ascii="Calibri" w:eastAsia="Calibri" w:hAnsi="Calibri" w:cs="Times New Roman"/>
          <w:bCs/>
          <w:color w:val="0070C0"/>
          <w:lang w:val="en-US"/>
        </w:rPr>
      </w:pPr>
      <w:r w:rsidRPr="00280DD9">
        <w:rPr>
          <w:rFonts w:ascii="Calibri" w:eastAsia="Calibri" w:hAnsi="Calibri" w:cs="Times New Roman"/>
          <w:bCs/>
          <w:color w:val="0070C0"/>
          <w:lang w:val="en-US"/>
        </w:rPr>
        <w:tab/>
        <w:t xml:space="preserve">Consultancy Charge: Charge agreed with employer for advice or services provided on a group pension scheme </w:t>
      </w:r>
    </w:p>
    <w:p w14:paraId="695DF9A2" w14:textId="77777777" w:rsidR="00D22991" w:rsidRPr="00280DD9" w:rsidRDefault="00D22991" w:rsidP="00D22991">
      <w:pPr>
        <w:ind w:left="360"/>
        <w:contextualSpacing/>
        <w:rPr>
          <w:rFonts w:ascii="Calibri" w:eastAsia="Calibri" w:hAnsi="Calibri" w:cs="Times New Roman"/>
          <w:bCs/>
          <w:color w:val="0070C0"/>
          <w:lang w:val="en-US"/>
        </w:rPr>
      </w:pPr>
      <w:r w:rsidRPr="00280DD9">
        <w:rPr>
          <w:rFonts w:ascii="Calibri" w:eastAsia="Calibri" w:hAnsi="Calibri" w:cs="Times New Roman"/>
          <w:bCs/>
          <w:color w:val="0070C0"/>
          <w:lang w:val="en-US"/>
        </w:rPr>
        <w:t xml:space="preserve">                                                                                                                                                          </w:t>
      </w:r>
    </w:p>
    <w:p w14:paraId="553EB6F5" w14:textId="77777777" w:rsidR="00D22991" w:rsidRPr="00280DD9" w:rsidRDefault="00D22991" w:rsidP="00D22991">
      <w:pPr>
        <w:numPr>
          <w:ilvl w:val="0"/>
          <w:numId w:val="2"/>
        </w:numPr>
        <w:spacing w:after="0" w:line="240" w:lineRule="auto"/>
        <w:contextualSpacing/>
        <w:rPr>
          <w:rFonts w:ascii="Calibri" w:eastAsia="Calibri" w:hAnsi="Calibri" w:cs="Times New Roman"/>
          <w:bCs/>
          <w:color w:val="0070C0"/>
          <w:lang w:val="en-US"/>
        </w:rPr>
      </w:pPr>
      <w:r w:rsidRPr="00280DD9">
        <w:rPr>
          <w:rFonts w:ascii="Calibri" w:eastAsia="Calibri" w:hAnsi="Calibri" w:cs="Times New Roman"/>
          <w:bCs/>
          <w:color w:val="0070C0"/>
          <w:lang w:val="en-US"/>
        </w:rPr>
        <w:t xml:space="preserve">        AC Paid </w:t>
      </w:r>
      <w:proofErr w:type="gramStart"/>
      <w:r w:rsidRPr="00280DD9">
        <w:rPr>
          <w:rFonts w:ascii="Calibri" w:eastAsia="Calibri" w:hAnsi="Calibri" w:cs="Times New Roman"/>
          <w:bCs/>
          <w:color w:val="0070C0"/>
          <w:lang w:val="en-US"/>
        </w:rPr>
        <w:t>By</w:t>
      </w:r>
      <w:proofErr w:type="gramEnd"/>
      <w:r w:rsidRPr="00280DD9">
        <w:rPr>
          <w:rFonts w:ascii="Calibri" w:eastAsia="Calibri" w:hAnsi="Calibri" w:cs="Times New Roman"/>
          <w:bCs/>
          <w:color w:val="0070C0"/>
          <w:lang w:val="en-US"/>
        </w:rPr>
        <w:t xml:space="preserve"> Cash Account: The Advisor Charge will be paid from the cash account within your investment.</w:t>
      </w:r>
    </w:p>
    <w:p w14:paraId="61FDBF8D" w14:textId="77777777" w:rsidR="00D22991" w:rsidRPr="00280DD9" w:rsidRDefault="00D22991" w:rsidP="00D22991">
      <w:pPr>
        <w:rPr>
          <w:rFonts w:ascii="Calibri" w:eastAsia="Calibri" w:hAnsi="Calibri" w:cs="Times New Roman"/>
          <w:bCs/>
          <w:color w:val="0070C0"/>
          <w:lang w:val="en-US"/>
        </w:rPr>
      </w:pPr>
      <w:r w:rsidRPr="00280DD9">
        <w:rPr>
          <w:rFonts w:ascii="Calibri" w:eastAsia="Calibri" w:hAnsi="Calibri" w:cs="Times New Roman"/>
          <w:bCs/>
          <w:color w:val="0070C0"/>
          <w:lang w:val="en-US"/>
        </w:rPr>
        <w:t>•</w:t>
      </w:r>
      <w:r w:rsidRPr="00280DD9">
        <w:rPr>
          <w:rFonts w:ascii="Calibri" w:eastAsia="Calibri" w:hAnsi="Calibri" w:cs="Times New Roman"/>
          <w:bCs/>
          <w:color w:val="0070C0"/>
          <w:lang w:val="en-US"/>
        </w:rPr>
        <w:tab/>
        <w:t>Commission: A payment made to the advisor directly by the recommended product provider.</w:t>
      </w:r>
    </w:p>
    <w:p w14:paraId="5EAA694D" w14:textId="77777777" w:rsidR="00D22991" w:rsidRPr="00280DD9" w:rsidRDefault="00D22991" w:rsidP="00D22991">
      <w:pPr>
        <w:rPr>
          <w:rFonts w:ascii="Calibri" w:eastAsia="Calibri" w:hAnsi="Calibri" w:cs="Times New Roman"/>
          <w:bCs/>
          <w:color w:val="0070C0"/>
          <w:lang w:val="en-US"/>
        </w:rPr>
      </w:pPr>
      <w:r w:rsidRPr="00280DD9">
        <w:rPr>
          <w:rFonts w:ascii="Calibri" w:eastAsia="Calibri" w:hAnsi="Calibri" w:cs="Times New Roman"/>
          <w:bCs/>
          <w:color w:val="0070C0"/>
          <w:lang w:val="en-US"/>
        </w:rPr>
        <w:t>•</w:t>
      </w:r>
      <w:r w:rsidRPr="00280DD9">
        <w:rPr>
          <w:rFonts w:ascii="Calibri" w:eastAsia="Calibri" w:hAnsi="Calibri" w:cs="Times New Roman"/>
          <w:bCs/>
          <w:color w:val="0070C0"/>
          <w:lang w:val="en-US"/>
        </w:rPr>
        <w:tab/>
        <w:t>Provider Charge: A charge taken from the premium prior to investment.</w:t>
      </w:r>
    </w:p>
    <w:p w14:paraId="4A968A16" w14:textId="77777777" w:rsidR="00D22991" w:rsidRPr="00280DD9" w:rsidRDefault="00D22991" w:rsidP="00D22991">
      <w:pPr>
        <w:rPr>
          <w:rFonts w:ascii="Calibri" w:eastAsia="Calibri" w:hAnsi="Calibri" w:cs="Times New Roman"/>
          <w:bCs/>
          <w:color w:val="0070C0"/>
          <w:lang w:val="en-US"/>
        </w:rPr>
      </w:pPr>
      <w:r w:rsidRPr="00280DD9">
        <w:rPr>
          <w:rFonts w:ascii="Calibri" w:eastAsia="Calibri" w:hAnsi="Calibri" w:cs="Times New Roman"/>
          <w:bCs/>
          <w:color w:val="0070C0"/>
          <w:lang w:val="en-US"/>
        </w:rPr>
        <w:t>•</w:t>
      </w:r>
      <w:r w:rsidRPr="00280DD9">
        <w:rPr>
          <w:rFonts w:ascii="Calibri" w:eastAsia="Calibri" w:hAnsi="Calibri" w:cs="Times New Roman"/>
          <w:bCs/>
          <w:color w:val="0070C0"/>
          <w:lang w:val="en-US"/>
        </w:rPr>
        <w:tab/>
        <w:t>Fund Charge: The difference between the buying and selling prices of units or shares in a dual priced fund - often termed a Bid/Offer spread.</w:t>
      </w:r>
    </w:p>
    <w:p w14:paraId="0C3C430A" w14:textId="77777777" w:rsidR="00D22991" w:rsidRPr="00280DD9" w:rsidRDefault="00D22991" w:rsidP="00D22991">
      <w:pPr>
        <w:rPr>
          <w:rFonts w:ascii="Calibri" w:eastAsia="Calibri" w:hAnsi="Calibri" w:cs="Times New Roman"/>
          <w:bCs/>
          <w:color w:val="0070C0"/>
          <w:lang w:val="en-US"/>
        </w:rPr>
      </w:pPr>
      <w:r w:rsidRPr="00280DD9">
        <w:rPr>
          <w:rFonts w:ascii="Calibri" w:eastAsia="Calibri" w:hAnsi="Calibri" w:cs="Times New Roman"/>
          <w:bCs/>
          <w:color w:val="0070C0"/>
          <w:lang w:val="en-US"/>
        </w:rPr>
        <w:t>•</w:t>
      </w:r>
      <w:r w:rsidRPr="00280DD9">
        <w:rPr>
          <w:rFonts w:ascii="Calibri" w:eastAsia="Calibri" w:hAnsi="Calibri" w:cs="Times New Roman"/>
          <w:bCs/>
          <w:color w:val="0070C0"/>
          <w:lang w:val="en-US"/>
        </w:rPr>
        <w:tab/>
        <w:t>Regular Premium Charge: A charge taken from each new premium for the term.</w:t>
      </w:r>
    </w:p>
    <w:p w14:paraId="7EE49053" w14:textId="77777777" w:rsidR="00D22991" w:rsidRPr="00280DD9" w:rsidRDefault="00D22991" w:rsidP="00D22991">
      <w:pPr>
        <w:rPr>
          <w:rFonts w:ascii="Calibri" w:eastAsia="Calibri" w:hAnsi="Calibri" w:cs="Times New Roman"/>
          <w:bCs/>
          <w:color w:val="0070C0"/>
          <w:lang w:val="en-US"/>
        </w:rPr>
      </w:pPr>
      <w:r w:rsidRPr="00280DD9">
        <w:rPr>
          <w:rFonts w:ascii="Calibri" w:eastAsia="Calibri" w:hAnsi="Calibri" w:cs="Times New Roman"/>
          <w:bCs/>
          <w:color w:val="0070C0"/>
          <w:lang w:val="en-US"/>
        </w:rPr>
        <w:t>•</w:t>
      </w:r>
      <w:r w:rsidRPr="00280DD9">
        <w:rPr>
          <w:rFonts w:ascii="Calibri" w:eastAsia="Calibri" w:hAnsi="Calibri" w:cs="Times New Roman"/>
          <w:bCs/>
          <w:color w:val="0070C0"/>
          <w:lang w:val="en-US"/>
        </w:rPr>
        <w:tab/>
        <w:t xml:space="preserve">Wrap Fee: Charge taken by the Wrap service provider for administering a specific tax wrapper </w:t>
      </w:r>
    </w:p>
    <w:p w14:paraId="2181BB1D" w14:textId="77777777" w:rsidR="00D22991" w:rsidRPr="00280DD9" w:rsidRDefault="00D22991" w:rsidP="00D22991">
      <w:pPr>
        <w:rPr>
          <w:rFonts w:ascii="Calibri" w:eastAsia="Calibri" w:hAnsi="Calibri" w:cs="Times New Roman"/>
          <w:bCs/>
          <w:color w:val="0070C0"/>
          <w:lang w:val="en-US"/>
        </w:rPr>
      </w:pPr>
      <w:r w:rsidRPr="00280DD9">
        <w:rPr>
          <w:rFonts w:ascii="Calibri" w:eastAsia="Calibri" w:hAnsi="Calibri" w:cs="Times New Roman"/>
          <w:bCs/>
          <w:color w:val="0070C0"/>
          <w:lang w:val="en-US"/>
        </w:rPr>
        <w:t>•</w:t>
      </w:r>
      <w:r w:rsidRPr="00280DD9">
        <w:rPr>
          <w:rFonts w:ascii="Calibri" w:eastAsia="Calibri" w:hAnsi="Calibri" w:cs="Times New Roman"/>
          <w:bCs/>
          <w:color w:val="0070C0"/>
          <w:lang w:val="en-US"/>
        </w:rPr>
        <w:tab/>
        <w:t xml:space="preserve">Platform Fee: Charge taken by the Platform service provider for administering a specific tax wrapper.   </w:t>
      </w:r>
    </w:p>
    <w:p w14:paraId="08F3FDDD" w14:textId="77777777" w:rsidR="00D22991" w:rsidRPr="00280DD9" w:rsidRDefault="00D22991" w:rsidP="00D22991">
      <w:pPr>
        <w:rPr>
          <w:rFonts w:ascii="Calibri" w:eastAsia="Calibri" w:hAnsi="Calibri" w:cs="Times New Roman"/>
          <w:bCs/>
          <w:lang w:val="en-US"/>
        </w:rPr>
      </w:pPr>
      <w:r w:rsidRPr="00280DD9">
        <w:rPr>
          <w:rFonts w:ascii="Calibri" w:eastAsia="Calibri" w:hAnsi="Calibri" w:cs="Times New Roman"/>
          <w:b/>
          <w:bCs/>
          <w:lang w:val="en-US"/>
        </w:rPr>
        <w:t>Ongoing Charges</w:t>
      </w:r>
      <w:r w:rsidRPr="00280DD9">
        <w:rPr>
          <w:rFonts w:ascii="Calibri" w:eastAsia="Calibri" w:hAnsi="Calibri" w:cs="Times New Roman"/>
          <w:bCs/>
          <w:lang w:val="en-US"/>
        </w:rPr>
        <w:t>: Regular charges, typically taken over a year.</w:t>
      </w:r>
    </w:p>
    <w:p w14:paraId="135EAEDA" w14:textId="77777777" w:rsidR="00D22991" w:rsidRPr="00280DD9" w:rsidRDefault="00D22991" w:rsidP="00D22991">
      <w:pPr>
        <w:rPr>
          <w:rFonts w:ascii="Calibri" w:eastAsia="Calibri" w:hAnsi="Calibri" w:cs="Times New Roman"/>
          <w:bCs/>
          <w:color w:val="0070C0"/>
          <w:lang w:val="en-US"/>
        </w:rPr>
      </w:pPr>
      <w:r w:rsidRPr="00280DD9">
        <w:rPr>
          <w:rFonts w:ascii="Calibri" w:eastAsia="Calibri" w:hAnsi="Calibri" w:cs="Times New Roman"/>
          <w:bCs/>
          <w:lang w:val="en-US"/>
        </w:rPr>
        <w:t>•</w:t>
      </w:r>
      <w:r w:rsidRPr="00280DD9">
        <w:rPr>
          <w:rFonts w:ascii="Calibri" w:eastAsia="Calibri" w:hAnsi="Calibri" w:cs="Times New Roman"/>
          <w:bCs/>
          <w:lang w:val="en-US"/>
        </w:rPr>
        <w:tab/>
      </w:r>
      <w:r w:rsidRPr="00280DD9">
        <w:rPr>
          <w:rFonts w:ascii="Calibri" w:eastAsia="Calibri" w:hAnsi="Calibri" w:cs="Times New Roman"/>
          <w:bCs/>
          <w:color w:val="0070C0"/>
          <w:lang w:val="en-US"/>
        </w:rPr>
        <w:t>Advisor Charge: A fee paid to the advisor for ongoing advice and services received.</w:t>
      </w:r>
    </w:p>
    <w:p w14:paraId="32669113" w14:textId="77777777" w:rsidR="00D22991" w:rsidRPr="00280DD9" w:rsidRDefault="00D22991" w:rsidP="00D22991">
      <w:pPr>
        <w:rPr>
          <w:rFonts w:ascii="Calibri" w:eastAsia="Calibri" w:hAnsi="Calibri" w:cs="Times New Roman"/>
          <w:bCs/>
          <w:color w:val="0070C0"/>
          <w:lang w:val="en-US"/>
        </w:rPr>
      </w:pPr>
      <w:r w:rsidRPr="00280DD9">
        <w:rPr>
          <w:rFonts w:ascii="Calibri" w:eastAsia="Calibri" w:hAnsi="Calibri" w:cs="Times New Roman"/>
          <w:bCs/>
          <w:color w:val="0070C0"/>
          <w:lang w:val="en-US"/>
        </w:rPr>
        <w:t>•</w:t>
      </w:r>
      <w:r w:rsidRPr="00280DD9">
        <w:rPr>
          <w:rFonts w:ascii="Calibri" w:eastAsia="Calibri" w:hAnsi="Calibri" w:cs="Times New Roman"/>
          <w:bCs/>
          <w:color w:val="0070C0"/>
          <w:lang w:val="en-US"/>
        </w:rPr>
        <w:tab/>
        <w:t xml:space="preserve">AC Paid </w:t>
      </w:r>
      <w:proofErr w:type="gramStart"/>
      <w:r w:rsidRPr="00280DD9">
        <w:rPr>
          <w:rFonts w:ascii="Calibri" w:eastAsia="Calibri" w:hAnsi="Calibri" w:cs="Times New Roman"/>
          <w:bCs/>
          <w:color w:val="0070C0"/>
          <w:lang w:val="en-US"/>
        </w:rPr>
        <w:t>By</w:t>
      </w:r>
      <w:proofErr w:type="gramEnd"/>
      <w:r w:rsidRPr="00280DD9">
        <w:rPr>
          <w:rFonts w:ascii="Calibri" w:eastAsia="Calibri" w:hAnsi="Calibri" w:cs="Times New Roman"/>
          <w:bCs/>
          <w:color w:val="0070C0"/>
          <w:lang w:val="en-US"/>
        </w:rPr>
        <w:t xml:space="preserve"> Provider: The Advisor Charge will be paid by the product provider.</w:t>
      </w:r>
    </w:p>
    <w:p w14:paraId="23D8625E" w14:textId="77777777" w:rsidR="00D22991" w:rsidRPr="00280DD9" w:rsidRDefault="00D22991" w:rsidP="00D22991">
      <w:pPr>
        <w:rPr>
          <w:rFonts w:ascii="Calibri" w:eastAsia="Calibri" w:hAnsi="Calibri" w:cs="Times New Roman"/>
          <w:bCs/>
          <w:color w:val="0070C0"/>
          <w:lang w:val="en-US"/>
        </w:rPr>
      </w:pPr>
      <w:r w:rsidRPr="00280DD9">
        <w:rPr>
          <w:rFonts w:ascii="Calibri" w:eastAsia="Calibri" w:hAnsi="Calibri" w:cs="Times New Roman"/>
          <w:bCs/>
          <w:color w:val="0070C0"/>
          <w:lang w:val="en-US"/>
        </w:rPr>
        <w:t>•</w:t>
      </w:r>
      <w:r w:rsidRPr="00280DD9">
        <w:rPr>
          <w:rFonts w:ascii="Calibri" w:eastAsia="Calibri" w:hAnsi="Calibri" w:cs="Times New Roman"/>
          <w:bCs/>
          <w:color w:val="0070C0"/>
          <w:lang w:val="en-US"/>
        </w:rPr>
        <w:tab/>
        <w:t xml:space="preserve">AC Paid </w:t>
      </w:r>
      <w:proofErr w:type="gramStart"/>
      <w:r w:rsidRPr="00280DD9">
        <w:rPr>
          <w:rFonts w:ascii="Calibri" w:eastAsia="Calibri" w:hAnsi="Calibri" w:cs="Times New Roman"/>
          <w:bCs/>
          <w:color w:val="0070C0"/>
          <w:lang w:val="en-US"/>
        </w:rPr>
        <w:t>By</w:t>
      </w:r>
      <w:proofErr w:type="gramEnd"/>
      <w:r w:rsidRPr="00280DD9">
        <w:rPr>
          <w:rFonts w:ascii="Calibri" w:eastAsia="Calibri" w:hAnsi="Calibri" w:cs="Times New Roman"/>
          <w:bCs/>
          <w:color w:val="0070C0"/>
          <w:lang w:val="en-US"/>
        </w:rPr>
        <w:t xml:space="preserve"> Client: The Advisor Charge will be </w:t>
      </w:r>
      <w:proofErr w:type="gramStart"/>
      <w:r w:rsidRPr="00280DD9">
        <w:rPr>
          <w:rFonts w:ascii="Calibri" w:eastAsia="Calibri" w:hAnsi="Calibri" w:cs="Times New Roman"/>
          <w:bCs/>
          <w:color w:val="0070C0"/>
          <w:lang w:val="en-US"/>
        </w:rPr>
        <w:t>paid by</w:t>
      </w:r>
      <w:proofErr w:type="gramEnd"/>
      <w:r w:rsidRPr="00280DD9">
        <w:rPr>
          <w:rFonts w:ascii="Calibri" w:eastAsia="Calibri" w:hAnsi="Calibri" w:cs="Times New Roman"/>
          <w:bCs/>
          <w:color w:val="0070C0"/>
          <w:lang w:val="en-US"/>
        </w:rPr>
        <w:t xml:space="preserve"> directly by you.</w:t>
      </w:r>
    </w:p>
    <w:p w14:paraId="3F42692B" w14:textId="77777777" w:rsidR="00D22991" w:rsidRPr="00280DD9" w:rsidRDefault="00D22991" w:rsidP="00D22991">
      <w:pPr>
        <w:numPr>
          <w:ilvl w:val="0"/>
          <w:numId w:val="3"/>
        </w:numPr>
        <w:spacing w:after="0" w:line="240" w:lineRule="auto"/>
        <w:contextualSpacing/>
        <w:rPr>
          <w:rFonts w:ascii="Calibri" w:eastAsia="Calibri" w:hAnsi="Calibri" w:cs="Times New Roman"/>
          <w:bCs/>
          <w:color w:val="0070C0"/>
          <w:lang w:val="en-US"/>
        </w:rPr>
      </w:pPr>
      <w:r w:rsidRPr="00280DD9">
        <w:rPr>
          <w:rFonts w:ascii="Calibri" w:eastAsia="Calibri" w:hAnsi="Calibri" w:cs="Times New Roman"/>
          <w:bCs/>
          <w:color w:val="0070C0"/>
          <w:lang w:val="en-US"/>
        </w:rPr>
        <w:t xml:space="preserve">       AC Paid </w:t>
      </w:r>
      <w:proofErr w:type="gramStart"/>
      <w:r w:rsidRPr="00280DD9">
        <w:rPr>
          <w:rFonts w:ascii="Calibri" w:eastAsia="Calibri" w:hAnsi="Calibri" w:cs="Times New Roman"/>
          <w:bCs/>
          <w:color w:val="0070C0"/>
          <w:lang w:val="en-US"/>
        </w:rPr>
        <w:t>By</w:t>
      </w:r>
      <w:proofErr w:type="gramEnd"/>
      <w:r w:rsidRPr="00280DD9">
        <w:rPr>
          <w:rFonts w:ascii="Calibri" w:eastAsia="Calibri" w:hAnsi="Calibri" w:cs="Times New Roman"/>
          <w:bCs/>
          <w:color w:val="0070C0"/>
          <w:lang w:val="en-US"/>
        </w:rPr>
        <w:t xml:space="preserve"> Fund: The Advisor Charge will be paid from the fund.</w:t>
      </w:r>
    </w:p>
    <w:p w14:paraId="71C97939" w14:textId="77777777" w:rsidR="00D22991" w:rsidRPr="00280DD9" w:rsidRDefault="00D22991" w:rsidP="00D22991">
      <w:pPr>
        <w:ind w:left="360"/>
        <w:contextualSpacing/>
        <w:rPr>
          <w:rFonts w:ascii="Calibri" w:eastAsia="Calibri" w:hAnsi="Calibri" w:cs="Times New Roman"/>
          <w:bCs/>
          <w:color w:val="0070C0"/>
          <w:lang w:val="en-US"/>
        </w:rPr>
      </w:pPr>
    </w:p>
    <w:p w14:paraId="593C8168" w14:textId="77777777" w:rsidR="00D22991" w:rsidRPr="00280DD9" w:rsidRDefault="00D22991" w:rsidP="00D22991">
      <w:pPr>
        <w:numPr>
          <w:ilvl w:val="0"/>
          <w:numId w:val="3"/>
        </w:numPr>
        <w:spacing w:after="0" w:line="240" w:lineRule="auto"/>
        <w:contextualSpacing/>
        <w:rPr>
          <w:rFonts w:ascii="Calibri" w:eastAsia="Calibri" w:hAnsi="Calibri" w:cs="Times New Roman"/>
          <w:bCs/>
          <w:color w:val="0070C0"/>
          <w:lang w:val="en-US"/>
        </w:rPr>
      </w:pPr>
      <w:r w:rsidRPr="00280DD9">
        <w:rPr>
          <w:rFonts w:ascii="Calibri" w:eastAsia="Calibri" w:hAnsi="Calibri" w:cs="Times New Roman"/>
          <w:bCs/>
          <w:color w:val="0070C0"/>
          <w:lang w:val="en-US"/>
        </w:rPr>
        <w:t xml:space="preserve">      AC Paid </w:t>
      </w:r>
      <w:proofErr w:type="gramStart"/>
      <w:r w:rsidRPr="00280DD9">
        <w:rPr>
          <w:rFonts w:ascii="Calibri" w:eastAsia="Calibri" w:hAnsi="Calibri" w:cs="Times New Roman"/>
          <w:bCs/>
          <w:color w:val="0070C0"/>
          <w:lang w:val="en-US"/>
        </w:rPr>
        <w:t>By</w:t>
      </w:r>
      <w:proofErr w:type="gramEnd"/>
      <w:r w:rsidRPr="00280DD9">
        <w:rPr>
          <w:rFonts w:ascii="Calibri" w:eastAsia="Calibri" w:hAnsi="Calibri" w:cs="Times New Roman"/>
          <w:bCs/>
          <w:color w:val="0070C0"/>
          <w:lang w:val="en-US"/>
        </w:rPr>
        <w:t xml:space="preserve"> Cash Account: The Advisor Charge will be paid from the cash account within your investment.</w:t>
      </w:r>
    </w:p>
    <w:p w14:paraId="013D5CCF" w14:textId="77777777" w:rsidR="00D22991" w:rsidRPr="00280DD9" w:rsidRDefault="00D22991" w:rsidP="00D22991">
      <w:pPr>
        <w:spacing w:after="0" w:line="240" w:lineRule="auto"/>
        <w:contextualSpacing/>
        <w:rPr>
          <w:rFonts w:ascii="Calibri" w:eastAsia="Calibri" w:hAnsi="Calibri" w:cs="Times New Roman"/>
          <w:bCs/>
          <w:color w:val="0070C0"/>
          <w:lang w:val="en-US"/>
        </w:rPr>
      </w:pPr>
      <w:r w:rsidRPr="00280DD9">
        <w:rPr>
          <w:rFonts w:ascii="Calibri" w:eastAsia="Calibri" w:hAnsi="Calibri" w:cs="Times New Roman"/>
          <w:bCs/>
          <w:color w:val="0070C0"/>
          <w:lang w:val="en-US"/>
        </w:rPr>
        <w:t>•</w:t>
      </w:r>
      <w:r w:rsidRPr="00280DD9">
        <w:rPr>
          <w:rFonts w:ascii="Calibri" w:eastAsia="Calibri" w:hAnsi="Calibri" w:cs="Times New Roman"/>
          <w:bCs/>
          <w:color w:val="0070C0"/>
          <w:lang w:val="en-US"/>
        </w:rPr>
        <w:tab/>
        <w:t>Discretionary Fund Management Charge: An additional charge for day-to-day investment management decisions of client assets held in a nominee name by a professional investment firm.</w:t>
      </w:r>
    </w:p>
    <w:p w14:paraId="2A1E2580" w14:textId="77777777" w:rsidR="00D22991" w:rsidRPr="00280DD9" w:rsidRDefault="00D22991" w:rsidP="00D22991">
      <w:pPr>
        <w:spacing w:after="0" w:line="240" w:lineRule="auto"/>
        <w:contextualSpacing/>
        <w:rPr>
          <w:rFonts w:ascii="Calibri" w:eastAsia="Calibri" w:hAnsi="Calibri" w:cs="Times New Roman"/>
          <w:bCs/>
          <w:color w:val="0070C0"/>
          <w:lang w:val="en-US"/>
        </w:rPr>
      </w:pPr>
    </w:p>
    <w:p w14:paraId="61917119" w14:textId="77777777" w:rsidR="00D22991" w:rsidRPr="00280DD9" w:rsidRDefault="00D22991" w:rsidP="00D22991">
      <w:pPr>
        <w:rPr>
          <w:rFonts w:ascii="Calibri" w:eastAsia="Calibri" w:hAnsi="Calibri" w:cs="Times New Roman"/>
          <w:bCs/>
          <w:lang w:val="en-US"/>
        </w:rPr>
      </w:pPr>
      <w:r w:rsidRPr="00280DD9">
        <w:rPr>
          <w:rFonts w:ascii="Calibri" w:eastAsia="Calibri" w:hAnsi="Calibri" w:cs="Times New Roman"/>
          <w:bCs/>
          <w:color w:val="0070C0"/>
          <w:lang w:val="en-US"/>
        </w:rPr>
        <w:t>•</w:t>
      </w:r>
      <w:r w:rsidRPr="00280DD9">
        <w:rPr>
          <w:rFonts w:ascii="Calibri" w:eastAsia="Calibri" w:hAnsi="Calibri" w:cs="Times New Roman"/>
          <w:bCs/>
          <w:color w:val="0070C0"/>
          <w:lang w:val="en-US"/>
        </w:rPr>
        <w:tab/>
        <w:t>Investment Management Fee: Or Annual Management Charge (AMC). A fee levied by the investment firm paid out of the fund for the costs of investment management and fund administration</w:t>
      </w:r>
      <w:r w:rsidRPr="00280DD9">
        <w:rPr>
          <w:rFonts w:ascii="Calibri" w:eastAsia="Calibri" w:hAnsi="Calibri" w:cs="Times New Roman"/>
          <w:bCs/>
          <w:lang w:val="en-US"/>
        </w:rPr>
        <w:t>.</w:t>
      </w:r>
    </w:p>
    <w:p w14:paraId="23ACAA02" w14:textId="77777777" w:rsidR="00D22991" w:rsidRPr="00280DD9" w:rsidRDefault="00D22991" w:rsidP="00D22991">
      <w:pPr>
        <w:rPr>
          <w:rFonts w:ascii="Calibri" w:eastAsia="Calibri" w:hAnsi="Calibri" w:cs="Times New Roman"/>
          <w:bCs/>
          <w:color w:val="0070C0"/>
          <w:lang w:val="en-US"/>
        </w:rPr>
      </w:pPr>
      <w:r w:rsidRPr="00280DD9">
        <w:rPr>
          <w:rFonts w:ascii="Calibri" w:eastAsia="Calibri" w:hAnsi="Calibri" w:cs="Times New Roman"/>
          <w:bCs/>
          <w:color w:val="0070C0"/>
          <w:lang w:val="en-US"/>
        </w:rPr>
        <w:t>•</w:t>
      </w:r>
      <w:r w:rsidRPr="00280DD9">
        <w:rPr>
          <w:rFonts w:ascii="Calibri" w:eastAsia="Calibri" w:hAnsi="Calibri" w:cs="Times New Roman"/>
          <w:bCs/>
          <w:lang w:val="en-US"/>
        </w:rPr>
        <w:tab/>
      </w:r>
      <w:r w:rsidRPr="00280DD9">
        <w:rPr>
          <w:rFonts w:ascii="Calibri" w:eastAsia="Calibri" w:hAnsi="Calibri" w:cs="Times New Roman"/>
          <w:bCs/>
          <w:color w:val="0070C0"/>
          <w:lang w:val="en-US"/>
        </w:rPr>
        <w:t>Total Expense Ratio (TER): Annual cost of a fund which includes the AMC and other services paid for by the fund i.e. trustee, depositary and custodian fees.</w:t>
      </w:r>
    </w:p>
    <w:p w14:paraId="3202C952" w14:textId="77777777" w:rsidR="00D22991" w:rsidRPr="00280DD9" w:rsidRDefault="00D22991" w:rsidP="00D22991">
      <w:pPr>
        <w:rPr>
          <w:rFonts w:ascii="Calibri" w:eastAsia="Calibri" w:hAnsi="Calibri" w:cs="Times New Roman"/>
          <w:bCs/>
          <w:color w:val="0070C0"/>
          <w:lang w:val="en-US"/>
        </w:rPr>
      </w:pPr>
      <w:r w:rsidRPr="00280DD9">
        <w:rPr>
          <w:rFonts w:ascii="Calibri" w:eastAsia="Calibri" w:hAnsi="Calibri" w:cs="Times New Roman"/>
          <w:bCs/>
          <w:color w:val="0070C0"/>
          <w:lang w:val="en-US"/>
        </w:rPr>
        <w:t>•</w:t>
      </w:r>
      <w:r w:rsidRPr="00280DD9">
        <w:rPr>
          <w:rFonts w:ascii="Calibri" w:eastAsia="Calibri" w:hAnsi="Calibri" w:cs="Times New Roman"/>
          <w:bCs/>
          <w:color w:val="0070C0"/>
          <w:lang w:val="en-US"/>
        </w:rPr>
        <w:tab/>
        <w:t>Trading / Broker Fee: Necessary costs when investing in shares or active funds if the manager or broker buys and sells.</w:t>
      </w:r>
    </w:p>
    <w:p w14:paraId="2FF22A47" w14:textId="77777777" w:rsidR="00D22991" w:rsidRPr="00280DD9" w:rsidRDefault="00D22991" w:rsidP="00D22991">
      <w:pPr>
        <w:rPr>
          <w:rFonts w:ascii="Calibri" w:eastAsia="Calibri" w:hAnsi="Calibri" w:cs="Times New Roman"/>
          <w:bCs/>
          <w:color w:val="0070C0"/>
          <w:lang w:val="en-US"/>
        </w:rPr>
      </w:pPr>
      <w:r w:rsidRPr="00280DD9">
        <w:rPr>
          <w:rFonts w:ascii="Calibri" w:eastAsia="Calibri" w:hAnsi="Calibri" w:cs="Times New Roman"/>
          <w:bCs/>
          <w:color w:val="0070C0"/>
          <w:lang w:val="en-US"/>
        </w:rPr>
        <w:t>•</w:t>
      </w:r>
      <w:r w:rsidRPr="00280DD9">
        <w:rPr>
          <w:rFonts w:ascii="Calibri" w:eastAsia="Calibri" w:hAnsi="Calibri" w:cs="Times New Roman"/>
          <w:bCs/>
          <w:lang w:val="en-US"/>
        </w:rPr>
        <w:tab/>
      </w:r>
      <w:r w:rsidRPr="00280DD9">
        <w:rPr>
          <w:rFonts w:ascii="Calibri" w:eastAsia="Calibri" w:hAnsi="Calibri" w:cs="Times New Roman"/>
          <w:bCs/>
          <w:color w:val="0070C0"/>
          <w:lang w:val="en-US"/>
        </w:rPr>
        <w:t>Plan Fee: A set charge typically applied on the plan anniversary to cover provider administration.</w:t>
      </w:r>
    </w:p>
    <w:p w14:paraId="784CB750" w14:textId="77777777" w:rsidR="00D22991" w:rsidRPr="00280DD9" w:rsidRDefault="00D22991" w:rsidP="00D22991">
      <w:pPr>
        <w:rPr>
          <w:rFonts w:ascii="Calibri" w:eastAsia="Calibri" w:hAnsi="Calibri" w:cs="Times New Roman"/>
          <w:bCs/>
          <w:color w:val="0070C0"/>
          <w:lang w:val="en-US"/>
        </w:rPr>
      </w:pPr>
      <w:r w:rsidRPr="00280DD9">
        <w:rPr>
          <w:rFonts w:ascii="Calibri" w:eastAsia="Calibri" w:hAnsi="Calibri" w:cs="Times New Roman"/>
          <w:bCs/>
          <w:color w:val="0070C0"/>
          <w:lang w:val="en-US"/>
        </w:rPr>
        <w:t>•</w:t>
      </w:r>
      <w:r w:rsidRPr="00280DD9">
        <w:rPr>
          <w:rFonts w:ascii="Calibri" w:eastAsia="Calibri" w:hAnsi="Calibri" w:cs="Times New Roman"/>
          <w:bCs/>
          <w:color w:val="0070C0"/>
          <w:lang w:val="en-US"/>
        </w:rPr>
        <w:tab/>
        <w:t xml:space="preserve">Wrap Fee: Charge taken by the Wrap service provider for administering a specific tax wrapper </w:t>
      </w:r>
    </w:p>
    <w:p w14:paraId="322169E1" w14:textId="77777777" w:rsidR="00D22991" w:rsidRPr="00280DD9" w:rsidRDefault="00D22991" w:rsidP="00D22991">
      <w:pPr>
        <w:rPr>
          <w:rFonts w:ascii="Calibri" w:eastAsia="Calibri" w:hAnsi="Calibri" w:cs="Times New Roman"/>
          <w:bCs/>
          <w:color w:val="0070C0"/>
          <w:lang w:val="en-US"/>
        </w:rPr>
      </w:pPr>
      <w:r w:rsidRPr="00280DD9">
        <w:rPr>
          <w:rFonts w:ascii="Calibri" w:eastAsia="Calibri" w:hAnsi="Calibri" w:cs="Times New Roman"/>
          <w:bCs/>
          <w:color w:val="0070C0"/>
          <w:lang w:val="en-US"/>
        </w:rPr>
        <w:t>•</w:t>
      </w:r>
      <w:r w:rsidRPr="00280DD9">
        <w:rPr>
          <w:rFonts w:ascii="Calibri" w:eastAsia="Calibri" w:hAnsi="Calibri" w:cs="Times New Roman"/>
          <w:bCs/>
          <w:color w:val="0070C0"/>
          <w:lang w:val="en-US"/>
        </w:rPr>
        <w:tab/>
        <w:t xml:space="preserve">Platform Fee: Charge taken by the Platform service provider for administering a specific tax wrapper.   </w:t>
      </w:r>
    </w:p>
    <w:p w14:paraId="46E7B348" w14:textId="77777777" w:rsidR="00D22991" w:rsidRPr="00280DD9" w:rsidRDefault="00D22991" w:rsidP="00D22991">
      <w:pPr>
        <w:rPr>
          <w:rFonts w:ascii="Calibri" w:eastAsia="Calibri" w:hAnsi="Calibri" w:cs="Times New Roman"/>
          <w:bCs/>
          <w:color w:val="0070C0"/>
          <w:lang w:val="en-US"/>
        </w:rPr>
      </w:pPr>
      <w:r w:rsidRPr="00280DD9">
        <w:rPr>
          <w:rFonts w:ascii="Calibri" w:eastAsia="Calibri" w:hAnsi="Calibri" w:cs="Times New Roman"/>
          <w:bCs/>
          <w:color w:val="0070C0"/>
          <w:lang w:val="en-US"/>
        </w:rPr>
        <w:t>•</w:t>
      </w:r>
      <w:r w:rsidRPr="00280DD9">
        <w:rPr>
          <w:rFonts w:ascii="Calibri" w:eastAsia="Calibri" w:hAnsi="Calibri" w:cs="Times New Roman"/>
          <w:bCs/>
          <w:color w:val="0070C0"/>
          <w:lang w:val="en-US"/>
        </w:rPr>
        <w:tab/>
        <w:t>Trust Fee: Charges taken from the trust property for on-going trustee duties and expenditure</w:t>
      </w:r>
    </w:p>
    <w:p w14:paraId="41D5A321" w14:textId="77777777" w:rsidR="00D22991" w:rsidRPr="00280DD9" w:rsidRDefault="00D22991" w:rsidP="00D22991">
      <w:pPr>
        <w:numPr>
          <w:ilvl w:val="0"/>
          <w:numId w:val="4"/>
        </w:numPr>
        <w:spacing w:after="0" w:line="240" w:lineRule="auto"/>
        <w:contextualSpacing/>
        <w:rPr>
          <w:rFonts w:ascii="Calibri" w:eastAsia="Calibri" w:hAnsi="Calibri" w:cs="Times New Roman"/>
          <w:bCs/>
          <w:color w:val="0070C0"/>
          <w:lang w:val="en-US"/>
        </w:rPr>
      </w:pPr>
      <w:r w:rsidRPr="00280DD9">
        <w:rPr>
          <w:rFonts w:ascii="Calibri" w:eastAsia="Calibri" w:hAnsi="Calibri" w:cs="Times New Roman"/>
          <w:bCs/>
          <w:color w:val="0070C0"/>
          <w:lang w:val="en-US"/>
        </w:rPr>
        <w:t xml:space="preserve">       Other Fees: Attributable on-going charges to the plan or investment strategy not already mentioned.</w:t>
      </w:r>
    </w:p>
    <w:p w14:paraId="3BDFF7E3" w14:textId="77777777" w:rsidR="00D22991" w:rsidRPr="00280DD9" w:rsidRDefault="00D22991" w:rsidP="00D22991">
      <w:pPr>
        <w:ind w:left="360"/>
        <w:contextualSpacing/>
        <w:rPr>
          <w:rFonts w:ascii="Calibri" w:eastAsia="Calibri" w:hAnsi="Calibri" w:cs="Times New Roman"/>
          <w:bCs/>
          <w:color w:val="0070C0"/>
          <w:lang w:val="en-US"/>
        </w:rPr>
      </w:pPr>
    </w:p>
    <w:p w14:paraId="1A35A392" w14:textId="77777777" w:rsidR="00D22991" w:rsidRPr="00280DD9" w:rsidRDefault="00D22991" w:rsidP="00D22991">
      <w:pPr>
        <w:rPr>
          <w:rFonts w:ascii="Calibri" w:eastAsia="Calibri" w:hAnsi="Calibri" w:cs="Times New Roman"/>
          <w:bCs/>
          <w:lang w:val="en-US"/>
        </w:rPr>
      </w:pPr>
      <w:r w:rsidRPr="00280DD9">
        <w:rPr>
          <w:rFonts w:ascii="Calibri" w:eastAsia="Calibri" w:hAnsi="Calibri" w:cs="Times New Roman"/>
          <w:b/>
          <w:bCs/>
          <w:lang w:val="en-US"/>
        </w:rPr>
        <w:t>Event Based Charges</w:t>
      </w:r>
      <w:r w:rsidRPr="00280DD9">
        <w:rPr>
          <w:rFonts w:ascii="Calibri" w:eastAsia="Calibri" w:hAnsi="Calibri" w:cs="Times New Roman"/>
          <w:bCs/>
          <w:lang w:val="en-US"/>
        </w:rPr>
        <w:t>: Ad hoc charges related to specific events.</w:t>
      </w:r>
    </w:p>
    <w:p w14:paraId="16D0E54B" w14:textId="77777777" w:rsidR="00D22991" w:rsidRPr="00280DD9" w:rsidRDefault="00D22991" w:rsidP="00D22991">
      <w:pPr>
        <w:rPr>
          <w:rFonts w:ascii="Calibri" w:eastAsia="Calibri" w:hAnsi="Calibri" w:cs="Times New Roman"/>
          <w:bCs/>
          <w:color w:val="0070C0"/>
          <w:lang w:val="en-US"/>
        </w:rPr>
      </w:pPr>
      <w:r w:rsidRPr="00280DD9">
        <w:rPr>
          <w:rFonts w:ascii="Calibri" w:eastAsia="Calibri" w:hAnsi="Calibri" w:cs="Times New Roman"/>
          <w:bCs/>
          <w:color w:val="0070C0"/>
          <w:lang w:val="en-US"/>
        </w:rPr>
        <w:t>•</w:t>
      </w:r>
      <w:r w:rsidRPr="00280DD9">
        <w:rPr>
          <w:rFonts w:ascii="Calibri" w:eastAsia="Calibri" w:hAnsi="Calibri" w:cs="Times New Roman"/>
          <w:bCs/>
          <w:lang w:val="en-US"/>
        </w:rPr>
        <w:tab/>
      </w:r>
      <w:r w:rsidRPr="00280DD9">
        <w:rPr>
          <w:rFonts w:ascii="Calibri" w:eastAsia="Calibri" w:hAnsi="Calibri" w:cs="Times New Roman"/>
          <w:bCs/>
          <w:color w:val="0070C0"/>
          <w:lang w:val="en-US"/>
        </w:rPr>
        <w:t>Advisor Charge: A fee paid to the advisor for specific advice or services.</w:t>
      </w:r>
    </w:p>
    <w:p w14:paraId="66F92C23" w14:textId="77777777" w:rsidR="00D22991" w:rsidRPr="00280DD9" w:rsidRDefault="00D22991" w:rsidP="00D22991">
      <w:pPr>
        <w:rPr>
          <w:rFonts w:ascii="Calibri" w:eastAsia="Calibri" w:hAnsi="Calibri" w:cs="Times New Roman"/>
          <w:bCs/>
          <w:color w:val="0070C0"/>
          <w:lang w:val="en-US"/>
        </w:rPr>
      </w:pPr>
      <w:r w:rsidRPr="00280DD9">
        <w:rPr>
          <w:rFonts w:ascii="Calibri" w:eastAsia="Calibri" w:hAnsi="Calibri" w:cs="Times New Roman"/>
          <w:bCs/>
          <w:color w:val="0070C0"/>
          <w:lang w:val="en-US"/>
        </w:rPr>
        <w:t>•</w:t>
      </w:r>
      <w:r w:rsidRPr="00280DD9">
        <w:rPr>
          <w:rFonts w:ascii="Calibri" w:eastAsia="Calibri" w:hAnsi="Calibri" w:cs="Times New Roman"/>
          <w:bCs/>
          <w:color w:val="0070C0"/>
          <w:lang w:val="en-US"/>
        </w:rPr>
        <w:tab/>
        <w:t xml:space="preserve">AC Paid </w:t>
      </w:r>
      <w:proofErr w:type="gramStart"/>
      <w:r w:rsidRPr="00280DD9">
        <w:rPr>
          <w:rFonts w:ascii="Calibri" w:eastAsia="Calibri" w:hAnsi="Calibri" w:cs="Times New Roman"/>
          <w:bCs/>
          <w:color w:val="0070C0"/>
          <w:lang w:val="en-US"/>
        </w:rPr>
        <w:t>By</w:t>
      </w:r>
      <w:proofErr w:type="gramEnd"/>
      <w:r w:rsidRPr="00280DD9">
        <w:rPr>
          <w:rFonts w:ascii="Calibri" w:eastAsia="Calibri" w:hAnsi="Calibri" w:cs="Times New Roman"/>
          <w:bCs/>
          <w:color w:val="0070C0"/>
          <w:lang w:val="en-US"/>
        </w:rPr>
        <w:t xml:space="preserve"> Provider: The Advisor Charge will be paid by the product provider.</w:t>
      </w:r>
    </w:p>
    <w:p w14:paraId="001F15E8" w14:textId="77777777" w:rsidR="00D22991" w:rsidRPr="00280DD9" w:rsidRDefault="00D22991" w:rsidP="00D22991">
      <w:pPr>
        <w:numPr>
          <w:ilvl w:val="0"/>
          <w:numId w:val="5"/>
        </w:numPr>
        <w:spacing w:after="0" w:line="240" w:lineRule="auto"/>
        <w:contextualSpacing/>
        <w:rPr>
          <w:rFonts w:ascii="Calibri" w:eastAsia="Calibri" w:hAnsi="Calibri" w:cs="Times New Roman"/>
          <w:bCs/>
          <w:color w:val="0070C0"/>
          <w:lang w:val="en-US"/>
        </w:rPr>
      </w:pPr>
      <w:r w:rsidRPr="00280DD9">
        <w:rPr>
          <w:rFonts w:ascii="Calibri" w:eastAsia="Calibri" w:hAnsi="Calibri" w:cs="Times New Roman"/>
          <w:bCs/>
          <w:color w:val="0070C0"/>
          <w:lang w:val="en-US"/>
        </w:rPr>
        <w:t xml:space="preserve">       AC Paid </w:t>
      </w:r>
      <w:proofErr w:type="gramStart"/>
      <w:r w:rsidRPr="00280DD9">
        <w:rPr>
          <w:rFonts w:ascii="Calibri" w:eastAsia="Calibri" w:hAnsi="Calibri" w:cs="Times New Roman"/>
          <w:bCs/>
          <w:color w:val="0070C0"/>
          <w:lang w:val="en-US"/>
        </w:rPr>
        <w:t>By</w:t>
      </w:r>
      <w:proofErr w:type="gramEnd"/>
      <w:r w:rsidRPr="00280DD9">
        <w:rPr>
          <w:rFonts w:ascii="Calibri" w:eastAsia="Calibri" w:hAnsi="Calibri" w:cs="Times New Roman"/>
          <w:bCs/>
          <w:color w:val="0070C0"/>
          <w:lang w:val="en-US"/>
        </w:rPr>
        <w:t xml:space="preserve"> Client: The Advisor Charge will be </w:t>
      </w:r>
      <w:proofErr w:type="gramStart"/>
      <w:r w:rsidRPr="00280DD9">
        <w:rPr>
          <w:rFonts w:ascii="Calibri" w:eastAsia="Calibri" w:hAnsi="Calibri" w:cs="Times New Roman"/>
          <w:bCs/>
          <w:color w:val="0070C0"/>
          <w:lang w:val="en-US"/>
        </w:rPr>
        <w:t>paid by</w:t>
      </w:r>
      <w:proofErr w:type="gramEnd"/>
      <w:r w:rsidRPr="00280DD9">
        <w:rPr>
          <w:rFonts w:ascii="Calibri" w:eastAsia="Calibri" w:hAnsi="Calibri" w:cs="Times New Roman"/>
          <w:bCs/>
          <w:color w:val="0070C0"/>
          <w:lang w:val="en-US"/>
        </w:rPr>
        <w:t xml:space="preserve"> directly by you</w:t>
      </w:r>
    </w:p>
    <w:p w14:paraId="43981AEE" w14:textId="77777777" w:rsidR="00D22991" w:rsidRPr="00280DD9" w:rsidRDefault="00D22991" w:rsidP="00D22991">
      <w:pPr>
        <w:ind w:left="360"/>
        <w:contextualSpacing/>
        <w:rPr>
          <w:rFonts w:ascii="Calibri" w:eastAsia="Calibri" w:hAnsi="Calibri" w:cs="Times New Roman"/>
          <w:bCs/>
          <w:color w:val="0070C0"/>
          <w:lang w:val="en-US"/>
        </w:rPr>
      </w:pPr>
    </w:p>
    <w:p w14:paraId="3D4DF866" w14:textId="77777777" w:rsidR="00D22991" w:rsidRPr="00280DD9" w:rsidRDefault="00D22991" w:rsidP="00D22991">
      <w:pPr>
        <w:numPr>
          <w:ilvl w:val="0"/>
          <w:numId w:val="5"/>
        </w:numPr>
        <w:spacing w:after="0" w:line="240" w:lineRule="auto"/>
        <w:contextualSpacing/>
        <w:rPr>
          <w:rFonts w:ascii="Calibri" w:eastAsia="Calibri" w:hAnsi="Calibri" w:cs="Times New Roman"/>
          <w:bCs/>
          <w:color w:val="0070C0"/>
          <w:lang w:val="en-US"/>
        </w:rPr>
      </w:pPr>
      <w:r w:rsidRPr="00280DD9">
        <w:rPr>
          <w:rFonts w:ascii="Calibri" w:eastAsia="Calibri" w:hAnsi="Calibri" w:cs="Times New Roman"/>
          <w:bCs/>
          <w:color w:val="0070C0"/>
          <w:lang w:val="en-US"/>
        </w:rPr>
        <w:t xml:space="preserve">       AC Paid </w:t>
      </w:r>
      <w:proofErr w:type="gramStart"/>
      <w:r w:rsidRPr="00280DD9">
        <w:rPr>
          <w:rFonts w:ascii="Calibri" w:eastAsia="Calibri" w:hAnsi="Calibri" w:cs="Times New Roman"/>
          <w:bCs/>
          <w:color w:val="0070C0"/>
          <w:lang w:val="en-US"/>
        </w:rPr>
        <w:t>By</w:t>
      </w:r>
      <w:proofErr w:type="gramEnd"/>
      <w:r w:rsidRPr="00280DD9">
        <w:rPr>
          <w:rFonts w:ascii="Calibri" w:eastAsia="Calibri" w:hAnsi="Calibri" w:cs="Times New Roman"/>
          <w:bCs/>
          <w:color w:val="0070C0"/>
          <w:lang w:val="en-US"/>
        </w:rPr>
        <w:t xml:space="preserve"> Cash Account: The Advisor Charge will be paid from the cash account within your investment.</w:t>
      </w:r>
    </w:p>
    <w:p w14:paraId="733F4468" w14:textId="77777777" w:rsidR="00D22991" w:rsidRPr="00280DD9" w:rsidRDefault="00D22991" w:rsidP="00D22991">
      <w:pPr>
        <w:ind w:left="720"/>
        <w:contextualSpacing/>
        <w:rPr>
          <w:rFonts w:ascii="Calibri" w:eastAsia="Calibri" w:hAnsi="Calibri" w:cs="Times New Roman"/>
          <w:bCs/>
          <w:color w:val="0070C0"/>
          <w:lang w:val="en-US"/>
        </w:rPr>
      </w:pPr>
    </w:p>
    <w:p w14:paraId="5D304470" w14:textId="77777777" w:rsidR="00D22991" w:rsidRPr="00280DD9" w:rsidRDefault="00D22991" w:rsidP="00D22991">
      <w:pPr>
        <w:numPr>
          <w:ilvl w:val="0"/>
          <w:numId w:val="5"/>
        </w:numPr>
        <w:spacing w:after="0" w:line="240" w:lineRule="auto"/>
        <w:contextualSpacing/>
        <w:rPr>
          <w:rFonts w:ascii="Calibri" w:eastAsia="Calibri" w:hAnsi="Calibri" w:cs="Times New Roman"/>
          <w:bCs/>
          <w:color w:val="0070C0"/>
          <w:lang w:val="en-US"/>
        </w:rPr>
      </w:pPr>
      <w:r w:rsidRPr="00280DD9">
        <w:rPr>
          <w:rFonts w:ascii="Calibri" w:eastAsia="Calibri" w:hAnsi="Calibri" w:cs="Times New Roman"/>
          <w:bCs/>
          <w:color w:val="0070C0"/>
          <w:lang w:val="en-US"/>
        </w:rPr>
        <w:t xml:space="preserve">       AC Paid </w:t>
      </w:r>
      <w:proofErr w:type="gramStart"/>
      <w:r w:rsidRPr="00280DD9">
        <w:rPr>
          <w:rFonts w:ascii="Calibri" w:eastAsia="Calibri" w:hAnsi="Calibri" w:cs="Times New Roman"/>
          <w:bCs/>
          <w:color w:val="0070C0"/>
          <w:lang w:val="en-US"/>
        </w:rPr>
        <w:t>By</w:t>
      </w:r>
      <w:proofErr w:type="gramEnd"/>
      <w:r w:rsidRPr="00280DD9">
        <w:rPr>
          <w:rFonts w:ascii="Calibri" w:eastAsia="Calibri" w:hAnsi="Calibri" w:cs="Times New Roman"/>
          <w:bCs/>
          <w:color w:val="0070C0"/>
          <w:lang w:val="en-US"/>
        </w:rPr>
        <w:t xml:space="preserve"> Fund: The Advisor Charge will be paid from the fund.</w:t>
      </w:r>
    </w:p>
    <w:p w14:paraId="1FBE63DE" w14:textId="77777777" w:rsidR="00D22991" w:rsidRPr="00280DD9" w:rsidRDefault="00D22991" w:rsidP="00D22991">
      <w:pPr>
        <w:spacing w:after="0" w:line="240" w:lineRule="auto"/>
        <w:ind w:left="720"/>
        <w:contextualSpacing/>
        <w:rPr>
          <w:rFonts w:ascii="Calibri" w:eastAsia="Calibri" w:hAnsi="Calibri" w:cs="Times New Roman"/>
          <w:bCs/>
          <w:color w:val="0070C0"/>
          <w:lang w:val="en-US"/>
        </w:rPr>
      </w:pPr>
    </w:p>
    <w:p w14:paraId="6609F3B1" w14:textId="77777777" w:rsidR="00D22991" w:rsidRPr="00280DD9" w:rsidRDefault="00D22991" w:rsidP="00D22991">
      <w:pPr>
        <w:numPr>
          <w:ilvl w:val="0"/>
          <w:numId w:val="5"/>
        </w:numPr>
        <w:spacing w:after="0" w:line="240" w:lineRule="auto"/>
        <w:contextualSpacing/>
        <w:rPr>
          <w:rFonts w:ascii="Calibri" w:eastAsia="Calibri" w:hAnsi="Calibri" w:cs="Times New Roman"/>
          <w:bCs/>
          <w:color w:val="0070C0"/>
          <w:lang w:val="en-US"/>
        </w:rPr>
      </w:pPr>
      <w:r w:rsidRPr="00280DD9">
        <w:rPr>
          <w:rFonts w:ascii="Calibri" w:eastAsia="Calibri" w:hAnsi="Calibri" w:cs="Times New Roman"/>
          <w:bCs/>
          <w:color w:val="0070C0"/>
          <w:lang w:val="en-US"/>
        </w:rPr>
        <w:t xml:space="preserve">       Income Review Fee: A charge levied by the plan provider to review the maximum GAD income drawdown level ahead of the statutory triennial review or transfer in.</w:t>
      </w:r>
    </w:p>
    <w:p w14:paraId="26D6C869" w14:textId="77777777" w:rsidR="00D22991" w:rsidRPr="00280DD9" w:rsidRDefault="00D22991" w:rsidP="00D22991">
      <w:pPr>
        <w:spacing w:after="0" w:line="240" w:lineRule="auto"/>
        <w:ind w:left="720"/>
        <w:contextualSpacing/>
        <w:rPr>
          <w:rFonts w:ascii="Calibri" w:eastAsia="Calibri" w:hAnsi="Calibri" w:cs="Times New Roman"/>
          <w:bCs/>
          <w:color w:val="0070C0"/>
          <w:lang w:val="en-US"/>
        </w:rPr>
      </w:pPr>
    </w:p>
    <w:p w14:paraId="18D32855" w14:textId="77777777" w:rsidR="00D22991" w:rsidRPr="00280DD9" w:rsidRDefault="00D22991" w:rsidP="00D22991">
      <w:pPr>
        <w:rPr>
          <w:rFonts w:ascii="Calibri" w:eastAsia="Calibri" w:hAnsi="Calibri" w:cs="Times New Roman"/>
          <w:bCs/>
          <w:color w:val="0070C0"/>
          <w:lang w:val="en-US"/>
        </w:rPr>
      </w:pPr>
      <w:r w:rsidRPr="00280DD9">
        <w:rPr>
          <w:rFonts w:ascii="Calibri" w:eastAsia="Calibri" w:hAnsi="Calibri" w:cs="Times New Roman"/>
          <w:bCs/>
          <w:color w:val="0070C0"/>
          <w:lang w:val="en-US"/>
        </w:rPr>
        <w:t>•</w:t>
      </w:r>
      <w:r w:rsidRPr="00280DD9">
        <w:rPr>
          <w:rFonts w:ascii="Calibri" w:eastAsia="Calibri" w:hAnsi="Calibri" w:cs="Times New Roman"/>
          <w:bCs/>
          <w:color w:val="0070C0"/>
          <w:lang w:val="en-US"/>
        </w:rPr>
        <w:tab/>
        <w:t>Fund Switch Fee: A charge to sell one fund to buy another.</w:t>
      </w:r>
    </w:p>
    <w:p w14:paraId="77BF0397" w14:textId="77777777" w:rsidR="00D22991" w:rsidRPr="00280DD9" w:rsidRDefault="00D22991" w:rsidP="00D22991">
      <w:pPr>
        <w:rPr>
          <w:rFonts w:ascii="Calibri" w:eastAsia="Calibri" w:hAnsi="Calibri" w:cs="Times New Roman"/>
          <w:bCs/>
          <w:color w:val="0070C0"/>
          <w:lang w:val="en-US"/>
        </w:rPr>
      </w:pPr>
      <w:r w:rsidRPr="00280DD9">
        <w:rPr>
          <w:rFonts w:ascii="Calibri" w:eastAsia="Calibri" w:hAnsi="Calibri" w:cs="Times New Roman"/>
          <w:bCs/>
          <w:color w:val="0070C0"/>
          <w:lang w:val="en-US"/>
        </w:rPr>
        <w:t>•</w:t>
      </w:r>
      <w:r w:rsidRPr="00280DD9">
        <w:rPr>
          <w:rFonts w:ascii="Calibri" w:eastAsia="Calibri" w:hAnsi="Calibri" w:cs="Times New Roman"/>
          <w:bCs/>
          <w:color w:val="0070C0"/>
          <w:lang w:val="en-US"/>
        </w:rPr>
        <w:tab/>
        <w:t>Income Withdrawal Charge: A charge levied by the plan provider to commence or maintain income payments from capital.</w:t>
      </w:r>
    </w:p>
    <w:p w14:paraId="75F9B954" w14:textId="77777777" w:rsidR="00D22991" w:rsidRPr="00280DD9" w:rsidRDefault="00D22991" w:rsidP="00D22991">
      <w:pPr>
        <w:numPr>
          <w:ilvl w:val="0"/>
          <w:numId w:val="6"/>
        </w:numPr>
        <w:spacing w:after="0" w:line="240" w:lineRule="auto"/>
        <w:contextualSpacing/>
        <w:rPr>
          <w:rFonts w:ascii="Calibri" w:eastAsia="Calibri" w:hAnsi="Calibri" w:cs="Times New Roman"/>
          <w:bCs/>
          <w:color w:val="0070C0"/>
          <w:lang w:val="en-US"/>
        </w:rPr>
      </w:pPr>
      <w:r w:rsidRPr="00280DD9">
        <w:rPr>
          <w:rFonts w:ascii="Calibri" w:eastAsia="Calibri" w:hAnsi="Calibri" w:cs="Times New Roman"/>
          <w:bCs/>
          <w:color w:val="0070C0"/>
          <w:lang w:val="en-US"/>
        </w:rPr>
        <w:t xml:space="preserve">       Other Fees</w:t>
      </w:r>
      <w:proofErr w:type="gramStart"/>
      <w:r w:rsidRPr="00280DD9">
        <w:rPr>
          <w:rFonts w:ascii="Calibri" w:eastAsia="Calibri" w:hAnsi="Calibri" w:cs="Times New Roman"/>
          <w:bCs/>
          <w:color w:val="0070C0"/>
          <w:lang w:val="en-US"/>
        </w:rPr>
        <w:t>:  Attributable</w:t>
      </w:r>
      <w:proofErr w:type="gramEnd"/>
      <w:r w:rsidRPr="00280DD9">
        <w:rPr>
          <w:rFonts w:ascii="Calibri" w:eastAsia="Calibri" w:hAnsi="Calibri" w:cs="Times New Roman"/>
          <w:bCs/>
          <w:color w:val="0070C0"/>
          <w:lang w:val="en-US"/>
        </w:rPr>
        <w:t xml:space="preserve"> specific charges to the plan or investment strategy not already mentioned.</w:t>
      </w:r>
    </w:p>
    <w:p w14:paraId="0847C6ED" w14:textId="77777777" w:rsidR="00D22991" w:rsidRPr="00280DD9" w:rsidRDefault="00D22991" w:rsidP="00D22991">
      <w:pPr>
        <w:rPr>
          <w:rFonts w:ascii="Calibri" w:eastAsia="Calibri" w:hAnsi="Calibri" w:cs="Times New Roman"/>
          <w:b/>
          <w:bCs/>
          <w:lang w:val="en-US"/>
        </w:rPr>
      </w:pPr>
    </w:p>
    <w:p w14:paraId="44A72BDE" w14:textId="77777777" w:rsidR="00D22991" w:rsidRPr="00280DD9" w:rsidRDefault="00D22991" w:rsidP="00D22991">
      <w:pPr>
        <w:rPr>
          <w:rFonts w:ascii="Calibri" w:eastAsia="Calibri" w:hAnsi="Calibri" w:cs="Times New Roman"/>
          <w:bCs/>
          <w:lang w:val="en-US"/>
        </w:rPr>
      </w:pPr>
      <w:r w:rsidRPr="00280DD9">
        <w:rPr>
          <w:rFonts w:ascii="Calibri" w:eastAsia="Calibri" w:hAnsi="Calibri" w:cs="Times New Roman"/>
          <w:b/>
          <w:bCs/>
          <w:lang w:val="en-US"/>
        </w:rPr>
        <w:t>Exit Charges</w:t>
      </w:r>
      <w:r w:rsidRPr="00280DD9">
        <w:rPr>
          <w:rFonts w:ascii="Calibri" w:eastAsia="Calibri" w:hAnsi="Calibri" w:cs="Times New Roman"/>
          <w:bCs/>
          <w:lang w:val="en-US"/>
        </w:rPr>
        <w:t xml:space="preserve">: One off </w:t>
      </w:r>
      <w:proofErr w:type="gramStart"/>
      <w:r w:rsidRPr="00280DD9">
        <w:rPr>
          <w:rFonts w:ascii="Calibri" w:eastAsia="Calibri" w:hAnsi="Calibri" w:cs="Times New Roman"/>
          <w:bCs/>
          <w:lang w:val="en-US"/>
        </w:rPr>
        <w:t>fees</w:t>
      </w:r>
      <w:proofErr w:type="gramEnd"/>
      <w:r w:rsidRPr="00280DD9">
        <w:rPr>
          <w:rFonts w:ascii="Calibri" w:eastAsia="Calibri" w:hAnsi="Calibri" w:cs="Times New Roman"/>
          <w:bCs/>
          <w:lang w:val="en-US"/>
        </w:rPr>
        <w:t xml:space="preserve"> taken on termination.</w:t>
      </w:r>
    </w:p>
    <w:p w14:paraId="5C4ABF36" w14:textId="77777777" w:rsidR="00D22991" w:rsidRPr="00280DD9" w:rsidRDefault="00D22991" w:rsidP="00D22991">
      <w:pPr>
        <w:rPr>
          <w:rFonts w:ascii="Calibri" w:eastAsia="Calibri" w:hAnsi="Calibri" w:cs="Times New Roman"/>
          <w:bCs/>
          <w:color w:val="0070C0"/>
          <w:lang w:val="en-US"/>
        </w:rPr>
      </w:pPr>
      <w:r w:rsidRPr="00280DD9">
        <w:rPr>
          <w:rFonts w:ascii="Calibri" w:eastAsia="Calibri" w:hAnsi="Calibri" w:cs="Times New Roman"/>
          <w:bCs/>
          <w:lang w:val="en-US"/>
        </w:rPr>
        <w:t>•</w:t>
      </w:r>
      <w:r w:rsidRPr="00280DD9">
        <w:rPr>
          <w:rFonts w:ascii="Calibri" w:eastAsia="Calibri" w:hAnsi="Calibri" w:cs="Times New Roman"/>
          <w:bCs/>
          <w:lang w:val="en-US"/>
        </w:rPr>
        <w:tab/>
      </w:r>
      <w:r w:rsidRPr="00280DD9">
        <w:rPr>
          <w:rFonts w:ascii="Calibri" w:eastAsia="Calibri" w:hAnsi="Calibri" w:cs="Times New Roman"/>
          <w:bCs/>
          <w:color w:val="0070C0"/>
          <w:lang w:val="en-US"/>
        </w:rPr>
        <w:t>Exit Charge: Applicable under the plan or investment rules following early sale, surrender, encashment, or transfer.</w:t>
      </w:r>
    </w:p>
    <w:p w14:paraId="3A96531C" w14:textId="77777777" w:rsidR="00D22991" w:rsidRPr="00280DD9" w:rsidRDefault="00D22991" w:rsidP="00D22991">
      <w:pPr>
        <w:spacing w:before="100" w:beforeAutospacing="1" w:after="100" w:afterAutospacing="1" w:line="240" w:lineRule="auto"/>
        <w:contextualSpacing/>
        <w:rPr>
          <w:rFonts w:ascii="Calibri" w:eastAsia="Calibri" w:hAnsi="Calibri" w:cs="Calibri"/>
          <w:color w:val="0070C0"/>
          <w:lang w:eastAsia="en-GB"/>
        </w:rPr>
      </w:pPr>
      <w:r w:rsidRPr="00280DD9">
        <w:rPr>
          <w:rFonts w:ascii="Calibri" w:eastAsia="Calibri" w:hAnsi="Calibri" w:cs="Times New Roman"/>
          <w:bCs/>
          <w:color w:val="0070C0"/>
          <w:lang w:val="en-US"/>
        </w:rPr>
        <w:t>•</w:t>
      </w:r>
      <w:r w:rsidRPr="00280DD9">
        <w:rPr>
          <w:rFonts w:ascii="Calibri" w:eastAsia="Calibri" w:hAnsi="Calibri" w:cs="Times New Roman"/>
          <w:bCs/>
          <w:color w:val="0070C0"/>
          <w:lang w:val="en-US"/>
        </w:rPr>
        <w:tab/>
        <w:t>Market Value Adjustment (MVA) Charge: A penalty which may be applied to a with-profit fund on early surrender.</w:t>
      </w:r>
    </w:p>
    <w:p w14:paraId="33FF2081" w14:textId="77777777" w:rsidR="00D22991" w:rsidRPr="00280DD9" w:rsidRDefault="00D22991" w:rsidP="00D22991">
      <w:pPr>
        <w:spacing w:before="100" w:beforeAutospacing="1" w:after="100" w:afterAutospacing="1" w:line="240" w:lineRule="auto"/>
        <w:rPr>
          <w:rFonts w:ascii="Calibri" w:eastAsia="Times New Roman" w:hAnsi="Calibri" w:cs="Calibri"/>
          <w:color w:val="000000"/>
          <w:lang w:eastAsia="en-GB"/>
        </w:rPr>
      </w:pPr>
      <w:r w:rsidRPr="00280DD9">
        <w:rPr>
          <w:rFonts w:ascii="Calibri" w:eastAsia="Times New Roman" w:hAnsi="Calibri" w:cs="Calibri"/>
          <w:color w:val="000000"/>
          <w:lang w:eastAsia="en-GB"/>
        </w:rPr>
        <w:t xml:space="preserve"> </w:t>
      </w:r>
    </w:p>
    <w:p w14:paraId="5D8ECBB4" w14:textId="77777777" w:rsidR="00D22991" w:rsidRPr="00280DD9" w:rsidRDefault="00D22991" w:rsidP="00D22991">
      <w:pPr>
        <w:autoSpaceDE w:val="0"/>
        <w:autoSpaceDN w:val="0"/>
        <w:adjustRightInd w:val="0"/>
        <w:spacing w:after="0" w:line="240" w:lineRule="auto"/>
        <w:rPr>
          <w:rFonts w:ascii="Calibri" w:eastAsia="Times New Roman" w:hAnsi="Calibri" w:cs="Calibri"/>
          <w:b/>
          <w:color w:val="000000"/>
          <w:sz w:val="32"/>
          <w:szCs w:val="32"/>
          <w:lang w:eastAsia="en-GB"/>
        </w:rPr>
      </w:pPr>
      <w:r w:rsidRPr="00280DD9">
        <w:rPr>
          <w:rFonts w:ascii="Calibri" w:eastAsia="Times New Roman" w:hAnsi="Calibri" w:cs="Calibri"/>
          <w:color w:val="000000"/>
          <w:lang w:eastAsia="en-GB"/>
        </w:rPr>
        <w:br w:type="page"/>
      </w:r>
      <w:r w:rsidRPr="00280DD9">
        <w:rPr>
          <w:rFonts w:ascii="Calibri" w:eastAsia="Times New Roman" w:hAnsi="Calibri" w:cs="Calibri"/>
          <w:b/>
          <w:color w:val="000000"/>
          <w:sz w:val="32"/>
          <w:szCs w:val="32"/>
          <w:lang w:eastAsia="en-GB"/>
        </w:rPr>
        <w:t>Risk warnings – Trustee Investment Plan</w:t>
      </w:r>
    </w:p>
    <w:p w14:paraId="4A29A63C" w14:textId="77777777" w:rsidR="00D22991" w:rsidRPr="00280DD9" w:rsidRDefault="00D22991" w:rsidP="00D22991">
      <w:pPr>
        <w:shd w:val="clear" w:color="auto" w:fill="FFFFFF"/>
        <w:spacing w:before="100" w:beforeAutospacing="1" w:after="100" w:afterAutospacing="1" w:line="240" w:lineRule="auto"/>
        <w:outlineLvl w:val="2"/>
        <w:rPr>
          <w:rFonts w:eastAsia="Times New Roman" w:cs="Times New Roman"/>
          <w:b/>
          <w:bCs/>
          <w:color w:val="000000"/>
          <w:sz w:val="24"/>
          <w:szCs w:val="24"/>
          <w:lang w:eastAsia="en-GB"/>
        </w:rPr>
      </w:pPr>
      <w:r w:rsidRPr="00280DD9">
        <w:rPr>
          <w:rFonts w:eastAsia="Times New Roman" w:cs="Times New Roman"/>
          <w:b/>
          <w:bCs/>
          <w:color w:val="000000"/>
          <w:sz w:val="24"/>
          <w:szCs w:val="24"/>
          <w:lang w:eastAsia="en-GB"/>
        </w:rPr>
        <w:t>General</w:t>
      </w:r>
    </w:p>
    <w:p w14:paraId="3ADB3093" w14:textId="77777777" w:rsidR="00D22991" w:rsidRPr="00280DD9" w:rsidRDefault="00D22991" w:rsidP="00D22991">
      <w:pPr>
        <w:numPr>
          <w:ilvl w:val="0"/>
          <w:numId w:val="10"/>
        </w:numPr>
        <w:shd w:val="clear" w:color="auto" w:fill="FFFFFF"/>
        <w:spacing w:before="100" w:beforeAutospacing="1" w:after="100" w:afterAutospacing="1" w:line="240" w:lineRule="auto"/>
        <w:rPr>
          <w:rFonts w:eastAsia="Times New Roman" w:cs="Times New Roman"/>
          <w:color w:val="000000"/>
          <w:lang w:eastAsia="en-GB"/>
        </w:rPr>
      </w:pPr>
      <w:r w:rsidRPr="00280DD9">
        <w:rPr>
          <w:rFonts w:eastAsia="Times New Roman" w:cs="Times New Roman"/>
          <w:color w:val="000000"/>
          <w:lang w:eastAsia="en-GB"/>
        </w:rPr>
        <w:t>The recommendations are based on current taxation, law and practice all of which may be subject to change.</w:t>
      </w:r>
    </w:p>
    <w:p w14:paraId="05E35D02" w14:textId="77777777" w:rsidR="00D22991" w:rsidRPr="00280DD9" w:rsidRDefault="00D22991" w:rsidP="00D22991">
      <w:pPr>
        <w:numPr>
          <w:ilvl w:val="0"/>
          <w:numId w:val="10"/>
        </w:numPr>
        <w:shd w:val="clear" w:color="auto" w:fill="FFFFFF"/>
        <w:spacing w:before="100" w:beforeAutospacing="1" w:after="100" w:afterAutospacing="1" w:line="240" w:lineRule="auto"/>
        <w:rPr>
          <w:rFonts w:eastAsia="Times New Roman" w:cs="Times New Roman"/>
          <w:color w:val="000000"/>
          <w:lang w:eastAsia="en-GB"/>
        </w:rPr>
      </w:pPr>
      <w:r w:rsidRPr="00280DD9">
        <w:rPr>
          <w:rFonts w:eastAsia="Times New Roman" w:cs="Times New Roman"/>
          <w:color w:val="000000"/>
          <w:lang w:eastAsia="en-GB"/>
        </w:rPr>
        <w:t>Any quotations provided are for illustration purposes only and are not guaranteed.</w:t>
      </w:r>
    </w:p>
    <w:p w14:paraId="7E73D4E3" w14:textId="77777777" w:rsidR="00D22991" w:rsidRPr="00280DD9" w:rsidRDefault="00D22991" w:rsidP="00D22991">
      <w:pPr>
        <w:numPr>
          <w:ilvl w:val="0"/>
          <w:numId w:val="10"/>
        </w:numPr>
        <w:shd w:val="clear" w:color="auto" w:fill="FFFFFF"/>
        <w:spacing w:before="100" w:beforeAutospacing="1" w:after="100" w:afterAutospacing="1" w:line="240" w:lineRule="auto"/>
        <w:rPr>
          <w:rFonts w:eastAsia="Times New Roman" w:cs="Times New Roman"/>
          <w:color w:val="000000"/>
          <w:lang w:eastAsia="en-GB"/>
        </w:rPr>
      </w:pPr>
      <w:r w:rsidRPr="00280DD9">
        <w:rPr>
          <w:rFonts w:eastAsia="Times New Roman" w:cs="Times New Roman"/>
          <w:color w:val="000000"/>
          <w:lang w:eastAsia="en-GB"/>
        </w:rPr>
        <w:t>For a full explanation of the charges and how they affect the plan, please refer to the personalised illustration and Key Features document(s).</w:t>
      </w:r>
    </w:p>
    <w:p w14:paraId="3CBB0D63" w14:textId="77777777" w:rsidR="00D22991" w:rsidRPr="00280DD9" w:rsidRDefault="00D22991" w:rsidP="00D22991">
      <w:pPr>
        <w:spacing w:before="100" w:beforeAutospacing="1" w:after="100" w:afterAutospacing="1" w:line="240" w:lineRule="auto"/>
        <w:outlineLvl w:val="2"/>
        <w:rPr>
          <w:rFonts w:eastAsia="Times New Roman" w:cs="Times New Roman"/>
          <w:b/>
          <w:bCs/>
          <w:color w:val="000000"/>
          <w:sz w:val="24"/>
          <w:szCs w:val="24"/>
          <w:lang w:eastAsia="en-GB"/>
        </w:rPr>
      </w:pPr>
      <w:r w:rsidRPr="00280DD9">
        <w:rPr>
          <w:rFonts w:eastAsia="Times New Roman" w:cs="Times New Roman"/>
          <w:b/>
          <w:bCs/>
          <w:color w:val="000000"/>
          <w:sz w:val="27"/>
          <w:szCs w:val="27"/>
          <w:lang w:eastAsia="en-GB"/>
        </w:rPr>
        <w:t>Investments</w:t>
      </w:r>
    </w:p>
    <w:p w14:paraId="6EFD71CB" w14:textId="77777777" w:rsidR="00D22991" w:rsidRPr="00280DD9" w:rsidRDefault="00D22991" w:rsidP="00D22991">
      <w:pPr>
        <w:numPr>
          <w:ilvl w:val="0"/>
          <w:numId w:val="11"/>
        </w:numPr>
        <w:spacing w:before="100" w:beforeAutospacing="1" w:after="100" w:afterAutospacing="1" w:line="240" w:lineRule="auto"/>
        <w:rPr>
          <w:rFonts w:eastAsia="Times New Roman"/>
          <w:color w:val="000000"/>
        </w:rPr>
      </w:pPr>
      <w:r w:rsidRPr="00280DD9">
        <w:rPr>
          <w:rFonts w:eastAsia="Times New Roman"/>
          <w:color w:val="000000"/>
        </w:rPr>
        <w:t>Past performance is no guarantee of future returns.</w:t>
      </w:r>
    </w:p>
    <w:p w14:paraId="0C0368FE" w14:textId="77777777" w:rsidR="00D22991" w:rsidRPr="00280DD9" w:rsidRDefault="00D22991" w:rsidP="00D22991">
      <w:pPr>
        <w:numPr>
          <w:ilvl w:val="0"/>
          <w:numId w:val="11"/>
        </w:numPr>
        <w:spacing w:before="100" w:beforeAutospacing="1" w:after="100" w:afterAutospacing="1" w:line="240" w:lineRule="auto"/>
        <w:rPr>
          <w:rFonts w:eastAsia="Times New Roman"/>
          <w:color w:val="000000"/>
        </w:rPr>
      </w:pPr>
      <w:r w:rsidRPr="00280DD9">
        <w:rPr>
          <w:rFonts w:eastAsia="Times New Roman"/>
          <w:color w:val="000000"/>
        </w:rPr>
        <w:t>Inflation will reduce the real value of the capital invested if returns do not match or exceed the rate of inflation.</w:t>
      </w:r>
    </w:p>
    <w:p w14:paraId="79DF8FA4" w14:textId="77777777" w:rsidR="00D22991" w:rsidRPr="00280DD9" w:rsidRDefault="00D22991" w:rsidP="00D22991">
      <w:pPr>
        <w:numPr>
          <w:ilvl w:val="0"/>
          <w:numId w:val="11"/>
        </w:numPr>
        <w:spacing w:before="100" w:beforeAutospacing="1" w:after="100" w:afterAutospacing="1" w:line="240" w:lineRule="auto"/>
        <w:rPr>
          <w:rFonts w:eastAsia="Times New Roman"/>
          <w:color w:val="000000"/>
        </w:rPr>
      </w:pPr>
      <w:r w:rsidRPr="00280DD9">
        <w:rPr>
          <w:rFonts w:eastAsia="Times New Roman"/>
          <w:color w:val="000000"/>
        </w:rPr>
        <w:t>An investment should be considered over a medium to long-term time frame and should not be entered into if the capital is required for other needs.</w:t>
      </w:r>
    </w:p>
    <w:p w14:paraId="10968FB3" w14:textId="77777777" w:rsidR="00D22991" w:rsidRPr="00280DD9" w:rsidRDefault="00D22991" w:rsidP="00D22991">
      <w:pPr>
        <w:numPr>
          <w:ilvl w:val="0"/>
          <w:numId w:val="11"/>
        </w:numPr>
        <w:spacing w:before="100" w:beforeAutospacing="1" w:after="100" w:afterAutospacing="1" w:line="240" w:lineRule="auto"/>
        <w:rPr>
          <w:rFonts w:eastAsia="Times New Roman"/>
          <w:color w:val="000000"/>
        </w:rPr>
      </w:pPr>
      <w:r w:rsidRPr="00280DD9">
        <w:rPr>
          <w:rFonts w:eastAsia="Times New Roman"/>
          <w:color w:val="000000"/>
        </w:rPr>
        <w:t>The value of the investment is determined by units or shares, the price of which can fall as well as rise. The value could be less than what was originally invested, especially in the early years.</w:t>
      </w:r>
    </w:p>
    <w:p w14:paraId="7B138916" w14:textId="77777777" w:rsidR="00D22991" w:rsidRPr="00280DD9" w:rsidRDefault="00D22991" w:rsidP="00D22991">
      <w:pPr>
        <w:numPr>
          <w:ilvl w:val="0"/>
          <w:numId w:val="11"/>
        </w:numPr>
        <w:spacing w:before="100" w:beforeAutospacing="1" w:after="100" w:afterAutospacing="1" w:line="240" w:lineRule="auto"/>
        <w:rPr>
          <w:rFonts w:eastAsia="Times New Roman"/>
          <w:color w:val="000000"/>
        </w:rPr>
      </w:pPr>
      <w:r w:rsidRPr="00280DD9">
        <w:rPr>
          <w:rFonts w:eastAsia="Times New Roman"/>
          <w:color w:val="000000"/>
        </w:rPr>
        <w:t>Please bear in mind that the outlook for asset classes and market sectors can change and as a result the asset allocation could become unbalanced.</w:t>
      </w:r>
    </w:p>
    <w:p w14:paraId="377F00A3" w14:textId="77777777" w:rsidR="00D22991" w:rsidRPr="00280DD9" w:rsidRDefault="00D22991" w:rsidP="00D22991">
      <w:pPr>
        <w:numPr>
          <w:ilvl w:val="0"/>
          <w:numId w:val="11"/>
        </w:numPr>
        <w:spacing w:before="100" w:beforeAutospacing="1" w:after="100" w:afterAutospacing="1" w:line="240" w:lineRule="auto"/>
        <w:rPr>
          <w:rFonts w:eastAsia="Times New Roman"/>
          <w:color w:val="000000"/>
        </w:rPr>
      </w:pPr>
      <w:r w:rsidRPr="00280DD9">
        <w:rPr>
          <w:rFonts w:eastAsia="Times New Roman"/>
          <w:color w:val="000000"/>
        </w:rPr>
        <w:t>Investing in a single or limited range of asset classes or sectors may lead to greater volatility and therefore carry a greater investment risk.</w:t>
      </w:r>
    </w:p>
    <w:p w14:paraId="1E483992" w14:textId="77777777" w:rsidR="00D22991" w:rsidRPr="00280DD9" w:rsidRDefault="00D22991" w:rsidP="00D22991">
      <w:pPr>
        <w:numPr>
          <w:ilvl w:val="0"/>
          <w:numId w:val="11"/>
        </w:numPr>
        <w:spacing w:before="100" w:beforeAutospacing="1" w:after="100" w:afterAutospacing="1" w:line="240" w:lineRule="auto"/>
        <w:rPr>
          <w:rFonts w:eastAsia="Times New Roman"/>
          <w:color w:val="000000"/>
        </w:rPr>
      </w:pPr>
      <w:r w:rsidRPr="00280DD9">
        <w:rPr>
          <w:rFonts w:eastAsia="Times New Roman"/>
          <w:color w:val="000000"/>
        </w:rPr>
        <w:t>A certain fund or funds may have a higher risk rating than the agreed attitude to risk, but the overall risk applied of the combined funds or portfolio is designed to meet the agreed risk profile.</w:t>
      </w:r>
    </w:p>
    <w:p w14:paraId="53D54D09" w14:textId="77777777" w:rsidR="00D22991" w:rsidRPr="00280DD9" w:rsidRDefault="00D22991" w:rsidP="00D22991">
      <w:pPr>
        <w:numPr>
          <w:ilvl w:val="0"/>
          <w:numId w:val="11"/>
        </w:numPr>
        <w:spacing w:before="100" w:beforeAutospacing="1" w:after="100" w:afterAutospacing="1" w:line="240" w:lineRule="auto"/>
        <w:rPr>
          <w:rFonts w:eastAsia="Times New Roman"/>
          <w:color w:val="000000"/>
        </w:rPr>
      </w:pPr>
      <w:r w:rsidRPr="00280DD9">
        <w:rPr>
          <w:rFonts w:eastAsia="Times New Roman"/>
          <w:color w:val="000000"/>
        </w:rPr>
        <w:t>Equities can significantly fall in value and in difficult times dividends may reduce or stop.</w:t>
      </w:r>
    </w:p>
    <w:p w14:paraId="38F9388C" w14:textId="77777777" w:rsidR="00D22991" w:rsidRPr="00280DD9" w:rsidRDefault="00D22991" w:rsidP="00D22991">
      <w:pPr>
        <w:numPr>
          <w:ilvl w:val="0"/>
          <w:numId w:val="11"/>
        </w:numPr>
        <w:spacing w:before="100" w:beforeAutospacing="1" w:after="100" w:afterAutospacing="1" w:line="240" w:lineRule="auto"/>
        <w:rPr>
          <w:rFonts w:eastAsia="Times New Roman"/>
          <w:color w:val="000000"/>
        </w:rPr>
      </w:pPr>
      <w:r w:rsidRPr="00280DD9">
        <w:rPr>
          <w:rFonts w:eastAsia="Times New Roman"/>
          <w:color w:val="000000"/>
        </w:rPr>
        <w:t>Where an investment is exposed to property there can be times when this is difficult to sell, meaning the investment may not be able to be cashed-in when required.</w:t>
      </w:r>
    </w:p>
    <w:p w14:paraId="4BFB2A60" w14:textId="77777777" w:rsidR="00D22991" w:rsidRPr="00280DD9" w:rsidRDefault="00D22991" w:rsidP="00D22991">
      <w:pPr>
        <w:numPr>
          <w:ilvl w:val="0"/>
          <w:numId w:val="11"/>
        </w:numPr>
        <w:spacing w:before="100" w:beforeAutospacing="1" w:after="100" w:afterAutospacing="1" w:line="240" w:lineRule="auto"/>
        <w:rPr>
          <w:rFonts w:eastAsia="Times New Roman"/>
          <w:color w:val="000000"/>
        </w:rPr>
      </w:pPr>
      <w:r w:rsidRPr="00280DD9">
        <w:rPr>
          <w:rFonts w:eastAsia="Times New Roman"/>
          <w:color w:val="000000"/>
        </w:rPr>
        <w:t>Corporate bonds are not risk free as the bond issuer could default, interest rate rises could reduce the capital values and in adverse market conditions the fund could become illiquid making it difficult to sell.</w:t>
      </w:r>
    </w:p>
    <w:p w14:paraId="7D9584B4" w14:textId="77777777" w:rsidR="00D22991" w:rsidRPr="00280DD9" w:rsidRDefault="00D22991" w:rsidP="00D22991">
      <w:pPr>
        <w:numPr>
          <w:ilvl w:val="0"/>
          <w:numId w:val="11"/>
        </w:numPr>
        <w:spacing w:before="100" w:beforeAutospacing="1" w:after="100" w:afterAutospacing="1" w:line="240" w:lineRule="auto"/>
        <w:rPr>
          <w:rFonts w:eastAsia="Times New Roman"/>
          <w:color w:val="000000"/>
        </w:rPr>
      </w:pPr>
      <w:r w:rsidRPr="00280DD9">
        <w:rPr>
          <w:rFonts w:eastAsia="Times New Roman"/>
          <w:color w:val="000000"/>
        </w:rPr>
        <w:t>Where a fund invests in overseas markets, domestic upheaval and changes in currency exchange rates mean that the value of the investment can go up or down.</w:t>
      </w:r>
    </w:p>
    <w:p w14:paraId="6C10F9CE" w14:textId="77777777" w:rsidR="00D22991" w:rsidRPr="00280DD9" w:rsidRDefault="00D22991" w:rsidP="00D22991">
      <w:pPr>
        <w:numPr>
          <w:ilvl w:val="0"/>
          <w:numId w:val="11"/>
        </w:numPr>
        <w:spacing w:before="100" w:beforeAutospacing="1" w:after="100" w:afterAutospacing="1" w:line="240" w:lineRule="auto"/>
        <w:rPr>
          <w:rFonts w:eastAsia="Times New Roman"/>
          <w:color w:val="000000"/>
        </w:rPr>
      </w:pPr>
      <w:r w:rsidRPr="00280DD9">
        <w:rPr>
          <w:rFonts w:eastAsia="Times New Roman"/>
          <w:color w:val="000000"/>
        </w:rPr>
        <w:t>It is important to periodically review the value of an investment against expectations and the underlying investment strategy, particularly when close to retirement.</w:t>
      </w:r>
    </w:p>
    <w:p w14:paraId="624C3CF5" w14:textId="77777777" w:rsidR="00D22991" w:rsidRPr="00280DD9" w:rsidRDefault="00D22991" w:rsidP="00D22991">
      <w:pPr>
        <w:numPr>
          <w:ilvl w:val="0"/>
          <w:numId w:val="11"/>
        </w:numPr>
        <w:spacing w:before="100" w:beforeAutospacing="1" w:after="100" w:afterAutospacing="1" w:line="240" w:lineRule="auto"/>
        <w:rPr>
          <w:rFonts w:eastAsia="Times New Roman"/>
          <w:color w:val="000000"/>
        </w:rPr>
      </w:pPr>
      <w:r w:rsidRPr="00280DD9">
        <w:rPr>
          <w:rFonts w:eastAsia="Times New Roman"/>
          <w:color w:val="000000"/>
        </w:rPr>
        <w:t>The higher the charges applied to an investment the greater the effect of those charges on the performance.</w:t>
      </w:r>
    </w:p>
    <w:p w14:paraId="21CB7D37" w14:textId="77777777" w:rsidR="00D22991" w:rsidRPr="00280DD9" w:rsidRDefault="00D22991" w:rsidP="00D22991">
      <w:pPr>
        <w:numPr>
          <w:ilvl w:val="0"/>
          <w:numId w:val="11"/>
        </w:numPr>
        <w:spacing w:before="100" w:beforeAutospacing="1" w:after="100" w:afterAutospacing="1" w:line="240" w:lineRule="auto"/>
        <w:rPr>
          <w:rFonts w:eastAsia="Times New Roman"/>
          <w:color w:val="000000"/>
        </w:rPr>
      </w:pPr>
      <w:r w:rsidRPr="00280DD9">
        <w:rPr>
          <w:rFonts w:eastAsia="Times New Roman"/>
          <w:color w:val="000000"/>
        </w:rPr>
        <w:t>Changing funds or transferring excessively, may erode the value due to transactional based fees.</w:t>
      </w:r>
    </w:p>
    <w:p w14:paraId="168F6446" w14:textId="77777777" w:rsidR="00D22991" w:rsidRPr="00280DD9" w:rsidRDefault="00D22991" w:rsidP="00D22991">
      <w:pPr>
        <w:numPr>
          <w:ilvl w:val="0"/>
          <w:numId w:val="11"/>
        </w:numPr>
        <w:spacing w:before="100" w:beforeAutospacing="1" w:after="100" w:afterAutospacing="1" w:line="240" w:lineRule="auto"/>
        <w:rPr>
          <w:rFonts w:eastAsia="Times New Roman"/>
          <w:color w:val="000000"/>
        </w:rPr>
      </w:pPr>
      <w:r w:rsidRPr="00280DD9">
        <w:rPr>
          <w:rFonts w:eastAsia="Times New Roman"/>
          <w:color w:val="000000"/>
        </w:rPr>
        <w:t>Any sale of investments held, including switching may give rise to a capital gains tax liability and any income generated will normally be subject to income tax.</w:t>
      </w:r>
    </w:p>
    <w:p w14:paraId="16069B3D" w14:textId="77777777" w:rsidR="00D22991" w:rsidRPr="00280DD9" w:rsidRDefault="00D22991" w:rsidP="00D22991">
      <w:pPr>
        <w:spacing w:before="100" w:beforeAutospacing="1" w:after="100" w:afterAutospacing="1" w:line="240" w:lineRule="auto"/>
        <w:rPr>
          <w:rFonts w:eastAsia="Times New Roman"/>
          <w:b/>
          <w:color w:val="984806" w:themeColor="accent6" w:themeShade="80"/>
        </w:rPr>
      </w:pPr>
      <w:r w:rsidRPr="00280DD9">
        <w:rPr>
          <w:rFonts w:eastAsia="Times New Roman"/>
          <w:b/>
          <w:color w:val="000000"/>
        </w:rPr>
        <w:t>Wit</w:t>
      </w:r>
      <w:r w:rsidRPr="00280DD9">
        <w:rPr>
          <w:rFonts w:eastAsia="Times New Roman"/>
          <w:b/>
        </w:rPr>
        <w:t>h Profits</w:t>
      </w:r>
      <w:r>
        <w:rPr>
          <w:rFonts w:eastAsia="Times New Roman"/>
          <w:b/>
        </w:rPr>
        <w:t xml:space="preserve"> </w:t>
      </w:r>
      <w:r w:rsidRPr="00280DD9">
        <w:rPr>
          <w:rFonts w:eastAsia="Times New Roman"/>
          <w:b/>
          <w:color w:val="984806" w:themeColor="accent6" w:themeShade="80"/>
        </w:rPr>
        <w:t>&lt;Remove if no with profit investment element&gt;</w:t>
      </w:r>
    </w:p>
    <w:p w14:paraId="167E236B" w14:textId="77777777" w:rsidR="00D22991" w:rsidRPr="00280DD9" w:rsidRDefault="00D22991" w:rsidP="00D22991">
      <w:pPr>
        <w:pStyle w:val="NoSpacing"/>
        <w:numPr>
          <w:ilvl w:val="0"/>
          <w:numId w:val="6"/>
        </w:numPr>
        <w:rPr>
          <w:lang w:eastAsia="en-GB"/>
        </w:rPr>
      </w:pPr>
      <w:r w:rsidRPr="00280DD9">
        <w:t>When determining the value of bonuses providers apply a process of "smoothing". This means that money is kept back in years when investment returns are high to support bonus payments in years where investment returns are lower</w:t>
      </w:r>
    </w:p>
    <w:p w14:paraId="00217274" w14:textId="77777777" w:rsidR="00D22991" w:rsidRPr="00280DD9" w:rsidRDefault="00D22991" w:rsidP="00D22991">
      <w:pPr>
        <w:pStyle w:val="NoSpacing"/>
        <w:numPr>
          <w:ilvl w:val="0"/>
          <w:numId w:val="6"/>
        </w:numPr>
        <w:rPr>
          <w:rFonts w:eastAsia="Times New Roman"/>
          <w:lang w:eastAsia="en-GB"/>
        </w:rPr>
      </w:pPr>
      <w:r w:rsidRPr="00280DD9">
        <w:t xml:space="preserve">The rates of future bonuses in a With-Profits Fund and therefore the rate of growth in the unit price cannot be guaranteed. Any final bonus may vary or be removed at any time and is therefore not guaranteed. </w:t>
      </w:r>
    </w:p>
    <w:p w14:paraId="1E30708F" w14:textId="77777777" w:rsidR="00D22991" w:rsidRPr="00280DD9" w:rsidRDefault="00D22991" w:rsidP="00D22991">
      <w:pPr>
        <w:pStyle w:val="NoSpacing"/>
        <w:numPr>
          <w:ilvl w:val="0"/>
          <w:numId w:val="6"/>
        </w:numPr>
        <w:rPr>
          <w:rFonts w:eastAsia="Times New Roman"/>
          <w:lang w:eastAsia="en-GB"/>
        </w:rPr>
      </w:pPr>
      <w:r w:rsidRPr="00280DD9">
        <w:rPr>
          <w:rFonts w:eastAsia="Times New Roman" w:cs="Arial"/>
          <w:lang w:eastAsia="en-GB"/>
        </w:rPr>
        <w:t>The bonus rates declared by a life company are not an explicit reflection of the performance of the underlying assets held within their With Profit fund</w:t>
      </w:r>
    </w:p>
    <w:p w14:paraId="435ADC11" w14:textId="77777777" w:rsidR="00D22991" w:rsidRPr="00280DD9" w:rsidRDefault="00D22991" w:rsidP="00D22991">
      <w:pPr>
        <w:pStyle w:val="NoSpacing"/>
        <w:numPr>
          <w:ilvl w:val="0"/>
          <w:numId w:val="6"/>
        </w:numPr>
        <w:rPr>
          <w:rFonts w:eastAsia="Times New Roman"/>
          <w:lang w:eastAsia="en-GB"/>
        </w:rPr>
      </w:pPr>
      <w:r w:rsidRPr="00280DD9">
        <w:rPr>
          <w:rFonts w:eastAsia="Times New Roman"/>
          <w:lang w:eastAsia="en-GB"/>
        </w:rPr>
        <w:t>A low Free Assets Ratio (the measure of the with profit fund assets over liabilities) may depress the future returns of the fund and in turn the future bonuses</w:t>
      </w:r>
    </w:p>
    <w:p w14:paraId="0FB9504B" w14:textId="77777777" w:rsidR="00D22991" w:rsidRPr="00280DD9" w:rsidRDefault="00D22991" w:rsidP="00D22991">
      <w:pPr>
        <w:pStyle w:val="NoSpacing"/>
        <w:numPr>
          <w:ilvl w:val="0"/>
          <w:numId w:val="6"/>
        </w:numPr>
        <w:rPr>
          <w:rFonts w:eastAsia="Times New Roman"/>
          <w:lang w:eastAsia="en-GB"/>
        </w:rPr>
      </w:pPr>
      <w:r w:rsidRPr="00280DD9">
        <w:rPr>
          <w:rFonts w:eastAsia="Times New Roman"/>
          <w:lang w:eastAsia="en-GB"/>
        </w:rPr>
        <w:t>Where the equity allocation is below 45% of the with profit fund this could affect the funds potential for long term capital growth</w:t>
      </w:r>
    </w:p>
    <w:p w14:paraId="534A1819" w14:textId="77777777" w:rsidR="00D22991" w:rsidRPr="00280DD9" w:rsidRDefault="00D22991" w:rsidP="00D22991">
      <w:pPr>
        <w:pStyle w:val="NoSpacing"/>
        <w:numPr>
          <w:ilvl w:val="0"/>
          <w:numId w:val="6"/>
        </w:numPr>
        <w:rPr>
          <w:rFonts w:eastAsia="Times New Roman"/>
          <w:lang w:eastAsia="en-GB"/>
        </w:rPr>
      </w:pPr>
      <w:r w:rsidRPr="00280DD9">
        <w:rPr>
          <w:rFonts w:eastAsia="Times New Roman"/>
          <w:lang w:eastAsia="en-GB"/>
        </w:rPr>
        <w:t>Certain With Profit Funds include guarantees for which there will be an additional charge</w:t>
      </w:r>
    </w:p>
    <w:p w14:paraId="5C8B6287" w14:textId="77777777" w:rsidR="00D22991" w:rsidRPr="00280DD9" w:rsidRDefault="00D22991" w:rsidP="00D22991">
      <w:pPr>
        <w:pStyle w:val="NoSpacing"/>
        <w:numPr>
          <w:ilvl w:val="0"/>
          <w:numId w:val="6"/>
        </w:numPr>
        <w:rPr>
          <w:rFonts w:eastAsia="Times New Roman"/>
          <w:lang w:eastAsia="en-GB"/>
        </w:rPr>
      </w:pPr>
      <w:r w:rsidRPr="00280DD9">
        <w:t>If money invested in the With-Profits Funds is taken out at any time, except on death or to meet certain regular withdrawals, the amount paid out may be reduced to reflect the current market value of the assets within the fund. This is known as a Market Value Reduction and is in addition to any Early Cash-in Charge that may apply.</w:t>
      </w:r>
    </w:p>
    <w:p w14:paraId="6A4FC103" w14:textId="77777777" w:rsidR="00D22991" w:rsidRPr="00280DD9" w:rsidRDefault="00D22991" w:rsidP="00D22991">
      <w:pPr>
        <w:pStyle w:val="NoSpacing"/>
        <w:numPr>
          <w:ilvl w:val="0"/>
          <w:numId w:val="6"/>
        </w:numPr>
        <w:rPr>
          <w:rFonts w:eastAsia="Times New Roman"/>
          <w:lang w:eastAsia="en-GB"/>
        </w:rPr>
      </w:pPr>
      <w:r w:rsidRPr="00280DD9">
        <w:rPr>
          <w:rFonts w:eastAsia="Times New Roman"/>
          <w:lang w:eastAsia="en-GB"/>
        </w:rPr>
        <w:t>The costs of investing within a with profit fund are taken before the declaration of bonus rates and therefore may not be wholly transparent</w:t>
      </w:r>
    </w:p>
    <w:p w14:paraId="10AC867B" w14:textId="77777777" w:rsidR="00D22991" w:rsidRPr="00280DD9" w:rsidRDefault="00D22991" w:rsidP="00D22991">
      <w:pPr>
        <w:shd w:val="clear" w:color="auto" w:fill="FFFFFF"/>
        <w:spacing w:before="100" w:beforeAutospacing="1" w:after="100" w:afterAutospacing="1" w:line="240" w:lineRule="auto"/>
        <w:rPr>
          <w:rFonts w:eastAsia="Times New Roman" w:cs="Times New Roman"/>
          <w:b/>
          <w:color w:val="000000"/>
          <w:sz w:val="24"/>
          <w:szCs w:val="24"/>
          <w:lang w:eastAsia="en-GB"/>
        </w:rPr>
      </w:pPr>
      <w:r w:rsidRPr="00280DD9">
        <w:rPr>
          <w:rFonts w:eastAsia="Times New Roman" w:cs="Times New Roman"/>
          <w:b/>
          <w:color w:val="000000"/>
          <w:sz w:val="24"/>
          <w:szCs w:val="24"/>
          <w:lang w:eastAsia="en-GB"/>
        </w:rPr>
        <w:t>Trustee Investment Plan</w:t>
      </w:r>
    </w:p>
    <w:p w14:paraId="45AFCFDC" w14:textId="77777777" w:rsidR="00D22991" w:rsidRPr="00280DD9" w:rsidRDefault="00D22991" w:rsidP="00D22991">
      <w:pPr>
        <w:numPr>
          <w:ilvl w:val="0"/>
          <w:numId w:val="7"/>
        </w:numPr>
        <w:spacing w:before="100" w:beforeAutospacing="1" w:after="100" w:afterAutospacing="1" w:line="240" w:lineRule="auto"/>
        <w:rPr>
          <w:rFonts w:eastAsia="Times New Roman" w:cs="Calibri"/>
          <w:color w:val="000000"/>
          <w:lang w:eastAsia="en-GB"/>
        </w:rPr>
      </w:pPr>
      <w:r w:rsidRPr="00280DD9">
        <w:rPr>
          <w:rFonts w:eastAsia="Times New Roman" w:cs="Calibri"/>
          <w:color w:val="000000"/>
          <w:lang w:eastAsia="en-GB"/>
        </w:rPr>
        <w:t>Redemption penalties or an Exit Charge may apply if a withdrawal is made, or the plan is cashed partially or in full within five years of taking it out</w:t>
      </w:r>
    </w:p>
    <w:p w14:paraId="04C60716" w14:textId="77777777" w:rsidR="00D22991" w:rsidRPr="00280DD9" w:rsidRDefault="00D22991" w:rsidP="00D22991">
      <w:pPr>
        <w:numPr>
          <w:ilvl w:val="0"/>
          <w:numId w:val="7"/>
        </w:numPr>
        <w:spacing w:before="100" w:beforeAutospacing="1" w:after="100" w:afterAutospacing="1" w:line="240" w:lineRule="auto"/>
        <w:rPr>
          <w:rFonts w:eastAsia="Times New Roman" w:cs="Calibri"/>
          <w:color w:val="000000"/>
          <w:lang w:eastAsia="en-GB"/>
        </w:rPr>
      </w:pPr>
      <w:r w:rsidRPr="00280DD9">
        <w:rPr>
          <w:rFonts w:eastAsia="Times New Roman" w:cs="Calibri"/>
          <w:color w:val="000000"/>
          <w:lang w:eastAsia="en-GB"/>
        </w:rPr>
        <w:t>If you have a smaller fund, the value of your TIP may be eroded over time.</w:t>
      </w:r>
    </w:p>
    <w:p w14:paraId="3C0A9A81" w14:textId="77777777" w:rsidR="00D22991" w:rsidRPr="00280DD9" w:rsidRDefault="00D22991" w:rsidP="00D22991">
      <w:pPr>
        <w:numPr>
          <w:ilvl w:val="0"/>
          <w:numId w:val="7"/>
        </w:numPr>
        <w:spacing w:before="100" w:beforeAutospacing="1" w:after="100" w:afterAutospacing="1" w:line="240" w:lineRule="auto"/>
        <w:rPr>
          <w:rFonts w:eastAsia="Times New Roman" w:cs="Calibri"/>
          <w:color w:val="000000"/>
          <w:lang w:eastAsia="en-GB"/>
        </w:rPr>
      </w:pPr>
      <w:r w:rsidRPr="00280DD9">
        <w:rPr>
          <w:rFonts w:eastAsia="Times New Roman" w:cs="Calibri"/>
          <w:color w:val="000000"/>
          <w:lang w:eastAsia="en-GB"/>
        </w:rPr>
        <w:t>Where guarantees are included, these will be subject to additional charges and could proportionately reduce if partial withdrawals exceed regular withdrawals</w:t>
      </w:r>
    </w:p>
    <w:p w14:paraId="7DD61396" w14:textId="77777777" w:rsidR="00D22991" w:rsidRPr="00280DD9" w:rsidRDefault="00D22991" w:rsidP="00D22991">
      <w:pPr>
        <w:numPr>
          <w:ilvl w:val="0"/>
          <w:numId w:val="7"/>
        </w:numPr>
        <w:spacing w:before="100" w:beforeAutospacing="1" w:after="100" w:afterAutospacing="1" w:line="240" w:lineRule="auto"/>
        <w:rPr>
          <w:rFonts w:eastAsia="Times New Roman" w:cs="Calibri"/>
          <w:color w:val="000000"/>
          <w:lang w:eastAsia="en-GB"/>
        </w:rPr>
      </w:pPr>
      <w:r w:rsidRPr="00280DD9">
        <w:rPr>
          <w:rFonts w:eastAsia="Times New Roman" w:cs="Calibri"/>
          <w:color w:val="000000"/>
          <w:lang w:eastAsia="en-GB"/>
        </w:rPr>
        <w:t>The value of the TIP when cashed in will depend on many factors such as:</w:t>
      </w:r>
    </w:p>
    <w:p w14:paraId="18BA61B2" w14:textId="77777777" w:rsidR="00D22991" w:rsidRPr="00280DD9" w:rsidRDefault="00D22991" w:rsidP="00D22991">
      <w:pPr>
        <w:numPr>
          <w:ilvl w:val="0"/>
          <w:numId w:val="8"/>
        </w:numPr>
        <w:spacing w:before="100" w:beforeAutospacing="1" w:after="100" w:afterAutospacing="1" w:line="240" w:lineRule="auto"/>
        <w:contextualSpacing/>
        <w:rPr>
          <w:rFonts w:eastAsia="Times New Roman" w:cs="Calibri"/>
          <w:color w:val="000000"/>
          <w:lang w:eastAsia="en-GB"/>
        </w:rPr>
      </w:pPr>
      <w:r w:rsidRPr="00280DD9">
        <w:rPr>
          <w:rFonts w:eastAsia="Times New Roman" w:cs="Calibri"/>
          <w:color w:val="000000"/>
          <w:lang w:eastAsia="en-GB"/>
        </w:rPr>
        <w:t>how much has been invested</w:t>
      </w:r>
    </w:p>
    <w:p w14:paraId="4142BB69" w14:textId="77777777" w:rsidR="00D22991" w:rsidRPr="00280DD9" w:rsidRDefault="00D22991" w:rsidP="00D22991">
      <w:pPr>
        <w:numPr>
          <w:ilvl w:val="0"/>
          <w:numId w:val="8"/>
        </w:numPr>
        <w:spacing w:before="100" w:beforeAutospacing="1" w:after="100" w:afterAutospacing="1" w:line="240" w:lineRule="auto"/>
        <w:contextualSpacing/>
        <w:rPr>
          <w:rFonts w:eastAsia="Times New Roman" w:cs="Calibri"/>
          <w:color w:val="000000"/>
          <w:lang w:eastAsia="en-GB"/>
        </w:rPr>
      </w:pPr>
      <w:r w:rsidRPr="00280DD9">
        <w:rPr>
          <w:rFonts w:eastAsia="Times New Roman" w:cs="Calibri"/>
          <w:color w:val="000000"/>
          <w:lang w:eastAsia="en-GB"/>
        </w:rPr>
        <w:t>how long it’s been invested for</w:t>
      </w:r>
      <w:r>
        <w:rPr>
          <w:rFonts w:eastAsia="Times New Roman" w:cs="Calibri"/>
          <w:color w:val="000000"/>
          <w:lang w:eastAsia="en-GB"/>
        </w:rPr>
        <w:t>,</w:t>
      </w:r>
      <w:r w:rsidRPr="00280DD9">
        <w:rPr>
          <w:rFonts w:eastAsia="Times New Roman" w:cs="Calibri"/>
          <w:color w:val="000000"/>
          <w:lang w:eastAsia="en-GB"/>
        </w:rPr>
        <w:t xml:space="preserve"> and any withdrawals made</w:t>
      </w:r>
    </w:p>
    <w:p w14:paraId="381C8B81" w14:textId="77777777" w:rsidR="00D22991" w:rsidRPr="00280DD9" w:rsidRDefault="00D22991" w:rsidP="00D22991">
      <w:pPr>
        <w:numPr>
          <w:ilvl w:val="0"/>
          <w:numId w:val="8"/>
        </w:numPr>
        <w:spacing w:before="100" w:beforeAutospacing="1" w:after="100" w:afterAutospacing="1" w:line="240" w:lineRule="auto"/>
        <w:contextualSpacing/>
        <w:rPr>
          <w:rFonts w:eastAsia="Times New Roman" w:cs="Calibri"/>
          <w:color w:val="000000"/>
          <w:lang w:eastAsia="en-GB"/>
        </w:rPr>
      </w:pPr>
      <w:r w:rsidRPr="00280DD9">
        <w:rPr>
          <w:rFonts w:eastAsia="Times New Roman" w:cs="Calibri"/>
          <w:color w:val="000000"/>
          <w:lang w:eastAsia="en-GB"/>
        </w:rPr>
        <w:t>the funds chosen and how those funds have performed</w:t>
      </w:r>
    </w:p>
    <w:p w14:paraId="3A209DF8" w14:textId="77777777" w:rsidR="00D22991" w:rsidRPr="00280DD9" w:rsidRDefault="00D22991" w:rsidP="00D22991">
      <w:pPr>
        <w:numPr>
          <w:ilvl w:val="0"/>
          <w:numId w:val="9"/>
        </w:numPr>
        <w:spacing w:before="100" w:beforeAutospacing="1" w:after="100" w:afterAutospacing="1" w:line="240" w:lineRule="auto"/>
        <w:contextualSpacing/>
        <w:rPr>
          <w:rFonts w:eastAsia="Times New Roman" w:cs="Calibri"/>
          <w:color w:val="000000"/>
          <w:lang w:eastAsia="en-GB"/>
        </w:rPr>
      </w:pPr>
      <w:r w:rsidRPr="00280DD9">
        <w:rPr>
          <w:rFonts w:eastAsia="Times New Roman" w:cs="Calibri"/>
          <w:color w:val="000000"/>
          <w:lang w:eastAsia="en-GB"/>
        </w:rPr>
        <w:t>any guarantees selected and when they apply</w:t>
      </w:r>
    </w:p>
    <w:p w14:paraId="1058FF39" w14:textId="77777777" w:rsidR="00D22991" w:rsidRPr="00280DD9" w:rsidRDefault="00D22991" w:rsidP="00D22991">
      <w:pPr>
        <w:numPr>
          <w:ilvl w:val="0"/>
          <w:numId w:val="9"/>
        </w:numPr>
        <w:spacing w:before="100" w:beforeAutospacing="1" w:after="100" w:afterAutospacing="1" w:line="240" w:lineRule="auto"/>
        <w:contextualSpacing/>
        <w:rPr>
          <w:rFonts w:eastAsia="Times New Roman" w:cs="Calibri"/>
          <w:color w:val="000000"/>
          <w:lang w:eastAsia="en-GB"/>
        </w:rPr>
      </w:pPr>
      <w:r w:rsidRPr="00280DD9">
        <w:rPr>
          <w:rFonts w:eastAsia="Times New Roman" w:cs="Calibri"/>
          <w:color w:val="000000"/>
          <w:lang w:eastAsia="en-GB"/>
        </w:rPr>
        <w:t>any charges that we take from the plan</w:t>
      </w:r>
    </w:p>
    <w:p w14:paraId="4143F62A" w14:textId="77777777" w:rsidR="00D22991" w:rsidRPr="00280DD9" w:rsidRDefault="00D22991" w:rsidP="00D22991">
      <w:pPr>
        <w:spacing w:before="100" w:beforeAutospacing="1" w:after="100" w:afterAutospacing="1" w:line="240" w:lineRule="auto"/>
        <w:ind w:left="1440"/>
        <w:contextualSpacing/>
        <w:rPr>
          <w:rFonts w:ascii="Calibri" w:eastAsia="Times New Roman" w:hAnsi="Calibri" w:cs="Calibri"/>
          <w:color w:val="000000"/>
          <w:lang w:eastAsia="en-GB"/>
        </w:rPr>
      </w:pPr>
    </w:p>
    <w:p w14:paraId="67477588" w14:textId="77777777" w:rsidR="00D22991" w:rsidRPr="00280DD9" w:rsidRDefault="00D22991" w:rsidP="00D22991">
      <w:pPr>
        <w:spacing w:after="0" w:line="240" w:lineRule="auto"/>
        <w:rPr>
          <w:rFonts w:ascii="Times New Roman" w:eastAsia="Times New Roman" w:hAnsi="Times New Roman" w:cs="Times New Roman"/>
          <w:sz w:val="24"/>
          <w:szCs w:val="24"/>
          <w:lang w:eastAsia="en-GB"/>
        </w:rPr>
      </w:pPr>
    </w:p>
    <w:p w14:paraId="3B74DF2A" w14:textId="77777777" w:rsidR="00D22991" w:rsidRPr="00280DD9" w:rsidRDefault="00D22991" w:rsidP="00D22991"/>
    <w:p w14:paraId="0DA2124C" w14:textId="77777777" w:rsidR="00D22991" w:rsidRDefault="00D22991" w:rsidP="00D22991">
      <w:pPr>
        <w:rPr>
          <w:rFonts w:ascii="Calibri" w:eastAsia="Times New Roman" w:hAnsi="Calibri" w:cs="Times New Roman"/>
          <w:b/>
          <w:bCs/>
          <w:sz w:val="32"/>
          <w:szCs w:val="28"/>
          <w:lang w:val="en-US"/>
        </w:rPr>
      </w:pPr>
      <w:r>
        <w:rPr>
          <w:rFonts w:ascii="Calibri" w:eastAsia="Times New Roman" w:hAnsi="Calibri" w:cs="Times New Roman"/>
          <w:b/>
          <w:bCs/>
          <w:sz w:val="32"/>
          <w:szCs w:val="28"/>
          <w:lang w:val="en-US"/>
        </w:rPr>
        <w:br w:type="page"/>
      </w:r>
    </w:p>
    <w:p w14:paraId="1DA49E64" w14:textId="77777777" w:rsidR="00D22991" w:rsidRPr="00280DD9" w:rsidRDefault="00D22991" w:rsidP="00D22991">
      <w:pPr>
        <w:spacing w:before="100" w:beforeAutospacing="1" w:after="100" w:afterAutospacing="1" w:line="240" w:lineRule="auto"/>
        <w:outlineLvl w:val="1"/>
        <w:rPr>
          <w:rFonts w:ascii="Calibri" w:eastAsia="Times New Roman" w:hAnsi="Calibri" w:cs="Times New Roman"/>
          <w:b/>
          <w:bCs/>
          <w:sz w:val="32"/>
          <w:szCs w:val="28"/>
          <w:lang w:val="en-US"/>
        </w:rPr>
      </w:pPr>
      <w:r w:rsidRPr="00280DD9">
        <w:rPr>
          <w:rFonts w:ascii="Calibri" w:eastAsia="Times New Roman" w:hAnsi="Calibri" w:cs="Times New Roman"/>
          <w:b/>
          <w:bCs/>
          <w:sz w:val="32"/>
          <w:szCs w:val="28"/>
          <w:lang w:val="en-US"/>
        </w:rPr>
        <w:t>Notes on financial products</w:t>
      </w:r>
    </w:p>
    <w:p w14:paraId="4F5D1F52" w14:textId="77777777" w:rsidR="00D22991" w:rsidRPr="00280DD9" w:rsidRDefault="00D22991" w:rsidP="00D22991">
      <w:pPr>
        <w:keepNext/>
        <w:spacing w:before="240" w:after="60" w:line="240" w:lineRule="auto"/>
        <w:outlineLvl w:val="2"/>
        <w:rPr>
          <w:rFonts w:ascii="Calibri" w:eastAsia="Times New Roman" w:hAnsi="Calibri" w:cs="Times New Roman"/>
          <w:b/>
          <w:bCs/>
          <w:sz w:val="24"/>
          <w:szCs w:val="26"/>
          <w:lang w:val="en-US"/>
        </w:rPr>
      </w:pPr>
      <w:r w:rsidRPr="00280DD9">
        <w:rPr>
          <w:rFonts w:ascii="Calibri" w:eastAsia="Times New Roman" w:hAnsi="Calibri" w:cs="Times New Roman"/>
          <w:b/>
          <w:bCs/>
          <w:sz w:val="24"/>
          <w:szCs w:val="26"/>
          <w:lang w:val="en-US"/>
        </w:rPr>
        <w:t>Trustee Investment Plan</w:t>
      </w:r>
    </w:p>
    <w:p w14:paraId="42876115" w14:textId="77777777" w:rsidR="00D22991" w:rsidRPr="00280DD9" w:rsidRDefault="00D22991" w:rsidP="00D22991">
      <w:pPr>
        <w:spacing w:after="0" w:line="240" w:lineRule="auto"/>
        <w:rPr>
          <w:rFonts w:ascii="Calibri" w:eastAsia="Times New Roman" w:hAnsi="Calibri" w:cs="Times New Roman"/>
          <w:szCs w:val="24"/>
          <w:lang w:val="en-US"/>
        </w:rPr>
      </w:pPr>
    </w:p>
    <w:p w14:paraId="5EA449BB" w14:textId="77777777" w:rsidR="00D22991" w:rsidRPr="00280DD9" w:rsidRDefault="00D22991" w:rsidP="00D22991">
      <w:pPr>
        <w:spacing w:after="0" w:line="240" w:lineRule="auto"/>
        <w:rPr>
          <w:rFonts w:ascii="Calibri" w:eastAsia="Times New Roman" w:hAnsi="Calibri" w:cs="Times New Roman"/>
          <w:szCs w:val="24"/>
        </w:rPr>
      </w:pPr>
      <w:r w:rsidRPr="00280DD9">
        <w:rPr>
          <w:rFonts w:ascii="Calibri" w:eastAsia="Times New Roman" w:hAnsi="Calibri" w:cs="Times New Roman"/>
          <w:szCs w:val="24"/>
        </w:rPr>
        <w:t xml:space="preserve">A Trustee Investment Plan (TIP) is a type of investment for Trustees of UK registered Occupational Pension Schemes and Self Invested Personal Pension Schemes (SIPPs). It allows Trustees to invest in a range of funds that may offer specific investment style, retirement income or capital growth solutions to its members. </w:t>
      </w:r>
    </w:p>
    <w:p w14:paraId="5FAD6260" w14:textId="77777777" w:rsidR="00D22991" w:rsidRPr="00280DD9" w:rsidRDefault="00D22991" w:rsidP="00D22991">
      <w:pPr>
        <w:spacing w:after="0" w:line="240" w:lineRule="auto"/>
        <w:rPr>
          <w:rFonts w:ascii="Calibri" w:eastAsia="Times New Roman" w:hAnsi="Calibri" w:cs="Times New Roman"/>
          <w:szCs w:val="24"/>
        </w:rPr>
      </w:pPr>
    </w:p>
    <w:p w14:paraId="19A3D5BE" w14:textId="77777777" w:rsidR="00D22991" w:rsidRPr="00280DD9" w:rsidRDefault="00D22991" w:rsidP="00D22991">
      <w:pPr>
        <w:spacing w:after="0" w:line="240" w:lineRule="auto"/>
        <w:rPr>
          <w:rFonts w:ascii="Calibri" w:eastAsia="Times New Roman" w:hAnsi="Calibri" w:cs="Times New Roman"/>
          <w:szCs w:val="24"/>
        </w:rPr>
      </w:pPr>
      <w:r w:rsidRPr="00280DD9">
        <w:rPr>
          <w:rFonts w:ascii="Calibri" w:eastAsia="Times New Roman" w:hAnsi="Calibri" w:cs="Times New Roman"/>
          <w:szCs w:val="24"/>
        </w:rPr>
        <w:t xml:space="preserve">TIPs are structured like an Investment Bond, and allow the trustees to hold just one plan, but be able to switch investment funds within the plan at low cost, and without any immediate tax consequences. A TIP is set up with a single payment from the existing pension fund monies after which no further payments will be accepted into that plan. Additional payments (which may be subject to minimums) are allowed but would be set up as a new TIP. </w:t>
      </w:r>
    </w:p>
    <w:p w14:paraId="3D4B9DD6" w14:textId="77777777" w:rsidR="00D22991" w:rsidRPr="00280DD9" w:rsidRDefault="00D22991" w:rsidP="00D22991">
      <w:pPr>
        <w:spacing w:after="0" w:line="240" w:lineRule="auto"/>
        <w:rPr>
          <w:rFonts w:ascii="Calibri" w:eastAsia="Times New Roman" w:hAnsi="Calibri" w:cs="Times New Roman"/>
          <w:szCs w:val="24"/>
        </w:rPr>
      </w:pPr>
    </w:p>
    <w:p w14:paraId="18F2DCFB" w14:textId="77777777" w:rsidR="00D22991" w:rsidRPr="00280DD9" w:rsidRDefault="00D22991" w:rsidP="00D22991">
      <w:pPr>
        <w:spacing w:after="0" w:line="240" w:lineRule="auto"/>
        <w:rPr>
          <w:rFonts w:ascii="Calibri" w:eastAsia="Times New Roman" w:hAnsi="Calibri" w:cs="Times New Roman"/>
          <w:szCs w:val="24"/>
        </w:rPr>
      </w:pPr>
      <w:r w:rsidRPr="00280DD9">
        <w:rPr>
          <w:rFonts w:ascii="Calibri" w:eastAsia="Times New Roman" w:hAnsi="Calibri" w:cs="Times New Roman"/>
          <w:szCs w:val="24"/>
        </w:rPr>
        <w:t>Withdrawals can be made from the TIP on a regular basis typically up to 10% per annum. These payments would be made to the pension scheme bank account and remain subject to the retirement benefit rules of the pension itself. The TIP can be cashed partially or wholly at any time, however any surrenders over and above the regular withdrawals may be subject to exit penalties or redemption charges.</w:t>
      </w:r>
    </w:p>
    <w:p w14:paraId="3814528A" w14:textId="77777777" w:rsidR="00D22991" w:rsidRPr="00280DD9" w:rsidRDefault="00D22991" w:rsidP="00D22991">
      <w:pPr>
        <w:spacing w:before="100" w:beforeAutospacing="1" w:after="100" w:afterAutospacing="1" w:line="240" w:lineRule="auto"/>
        <w:outlineLvl w:val="1"/>
        <w:rPr>
          <w:rFonts w:ascii="Calibri" w:eastAsia="Times New Roman" w:hAnsi="Calibri" w:cs="Calibri"/>
          <w:b/>
          <w:bCs/>
          <w:color w:val="000000"/>
          <w:lang w:eastAsia="en-GB"/>
        </w:rPr>
      </w:pPr>
      <w:r w:rsidRPr="00280DD9">
        <w:rPr>
          <w:rFonts w:ascii="Calibri" w:eastAsia="Times New Roman" w:hAnsi="Calibri" w:cs="Calibri"/>
          <w:b/>
          <w:bCs/>
          <w:color w:val="000000"/>
          <w:lang w:eastAsia="en-GB"/>
        </w:rPr>
        <w:t>Taxation</w:t>
      </w:r>
    </w:p>
    <w:p w14:paraId="7EAF4B4D" w14:textId="77777777" w:rsidR="00D22991" w:rsidRPr="00280DD9" w:rsidRDefault="00D22991" w:rsidP="00D22991">
      <w:pPr>
        <w:spacing w:before="100" w:beforeAutospacing="1" w:after="100" w:afterAutospacing="1" w:line="240" w:lineRule="auto"/>
        <w:outlineLvl w:val="1"/>
      </w:pPr>
      <w:r w:rsidRPr="00280DD9">
        <w:rPr>
          <w:rFonts w:ascii="Calibri" w:eastAsia="Times New Roman" w:hAnsi="Calibri" w:cs="Calibri"/>
          <w:bCs/>
          <w:color w:val="000000"/>
          <w:lang w:eastAsia="en-GB"/>
        </w:rPr>
        <w:t xml:space="preserve">Tax relief will have already been given on payments into the pension scheme and therefore will not be eligible for further relief by investing within a TIP. </w:t>
      </w:r>
      <w:r w:rsidRPr="00280DD9">
        <w:rPr>
          <w:rFonts w:ascii="Calibri" w:eastAsia="Times New Roman" w:hAnsi="Calibri" w:cs="Calibri"/>
          <w:bCs/>
          <w:lang w:eastAsia="en-GB"/>
        </w:rPr>
        <w:t>Pension funds do not pay UK tax on capital gains and income</w:t>
      </w:r>
      <w:r>
        <w:rPr>
          <w:rFonts w:ascii="Calibri" w:eastAsia="Times New Roman" w:hAnsi="Calibri" w:cs="Calibri"/>
          <w:bCs/>
          <w:lang w:eastAsia="en-GB"/>
        </w:rPr>
        <w:t xml:space="preserve">. </w:t>
      </w:r>
      <w:r w:rsidRPr="00280DD9">
        <w:rPr>
          <w:rFonts w:ascii="Calibri" w:eastAsia="Times New Roman" w:hAnsi="Calibri" w:cs="Calibri"/>
          <w:bCs/>
          <w:lang w:eastAsia="en-GB"/>
        </w:rPr>
        <w:t xml:space="preserve"> </w:t>
      </w:r>
    </w:p>
    <w:p w14:paraId="25E8BAA4" w14:textId="77777777" w:rsidR="00D22991" w:rsidRPr="00280DD9" w:rsidRDefault="00D22991" w:rsidP="00D22991"/>
    <w:p w14:paraId="6C4CEE2E" w14:textId="77777777" w:rsidR="00D22991" w:rsidRDefault="00D22991" w:rsidP="00D22991"/>
    <w:p w14:paraId="5E5A5B49" w14:textId="77777777" w:rsidR="00D22991" w:rsidRDefault="00D22991" w:rsidP="00D22991"/>
    <w:p w14:paraId="4B6CF408" w14:textId="77777777" w:rsidR="00D22991" w:rsidRDefault="00D22991" w:rsidP="00D22991"/>
    <w:p w14:paraId="2DDAC20E" w14:textId="77777777" w:rsidR="00D22991" w:rsidRDefault="00D22991" w:rsidP="00D22991"/>
    <w:p w14:paraId="3C53632F" w14:textId="77777777" w:rsidR="00D22991" w:rsidRDefault="00D22991" w:rsidP="00D22991"/>
    <w:p w14:paraId="4C8441E7" w14:textId="77777777" w:rsidR="003B1752" w:rsidRDefault="003B1752"/>
    <w:sectPr w:rsidR="003B17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3AD6"/>
    <w:multiLevelType w:val="multilevel"/>
    <w:tmpl w:val="E4AA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C60E0B"/>
    <w:multiLevelType w:val="hybridMultilevel"/>
    <w:tmpl w:val="000C19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3777377"/>
    <w:multiLevelType w:val="hybridMultilevel"/>
    <w:tmpl w:val="45A88DE4"/>
    <w:lvl w:ilvl="0" w:tplc="28F6BBF2">
      <w:start w:val="1"/>
      <w:numFmt w:val="bullet"/>
      <w:lvlText w:val=""/>
      <w:lvlJc w:val="left"/>
      <w:pPr>
        <w:ind w:left="360" w:hanging="360"/>
      </w:pPr>
      <w:rPr>
        <w:rFonts w:ascii="Symbol" w:hAnsi="Symbol" w:hint="default"/>
        <w:sz w:val="20"/>
        <w:szCs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37B7CD5"/>
    <w:multiLevelType w:val="multilevel"/>
    <w:tmpl w:val="8A3C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0B3B51"/>
    <w:multiLevelType w:val="hybridMultilevel"/>
    <w:tmpl w:val="82764F38"/>
    <w:lvl w:ilvl="0" w:tplc="08090001">
      <w:start w:val="1"/>
      <w:numFmt w:val="bullet"/>
      <w:lvlText w:val=""/>
      <w:lvlJc w:val="left"/>
      <w:pPr>
        <w:ind w:left="360" w:hanging="360"/>
      </w:pPr>
      <w:rPr>
        <w:rFonts w:ascii="Symbol" w:hAnsi="Symbol" w:hint="default"/>
      </w:rPr>
    </w:lvl>
    <w:lvl w:ilvl="1" w:tplc="95F8E978">
      <w:numFmt w:val="bullet"/>
      <w:lvlText w:val="•"/>
      <w:lvlJc w:val="left"/>
      <w:pPr>
        <w:ind w:left="1080" w:hanging="360"/>
      </w:pPr>
      <w:rPr>
        <w:rFonts w:ascii="Calibri" w:eastAsia="Calibri" w:hAnsi="Calibri"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5A24C7A"/>
    <w:multiLevelType w:val="hybridMultilevel"/>
    <w:tmpl w:val="700CEFA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4506492E"/>
    <w:multiLevelType w:val="multilevel"/>
    <w:tmpl w:val="48925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C979E2"/>
    <w:multiLevelType w:val="multilevel"/>
    <w:tmpl w:val="59A0D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5A1705"/>
    <w:multiLevelType w:val="hybridMultilevel"/>
    <w:tmpl w:val="A9D856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65A36D42"/>
    <w:multiLevelType w:val="hybridMultilevel"/>
    <w:tmpl w:val="700CEFA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78883916"/>
    <w:multiLevelType w:val="hybridMultilevel"/>
    <w:tmpl w:val="83E687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691800676">
    <w:abstractNumId w:val="6"/>
  </w:num>
  <w:num w:numId="2" w16cid:durableId="1537891239">
    <w:abstractNumId w:val="1"/>
  </w:num>
  <w:num w:numId="3" w16cid:durableId="1591619215">
    <w:abstractNumId w:val="10"/>
  </w:num>
  <w:num w:numId="4" w16cid:durableId="2012952171">
    <w:abstractNumId w:val="8"/>
  </w:num>
  <w:num w:numId="5" w16cid:durableId="1219170685">
    <w:abstractNumId w:val="4"/>
  </w:num>
  <w:num w:numId="6" w16cid:durableId="1741512405">
    <w:abstractNumId w:val="2"/>
  </w:num>
  <w:num w:numId="7" w16cid:durableId="2096783944">
    <w:abstractNumId w:val="7"/>
  </w:num>
  <w:num w:numId="8" w16cid:durableId="209802535">
    <w:abstractNumId w:val="9"/>
  </w:num>
  <w:num w:numId="9" w16cid:durableId="956301785">
    <w:abstractNumId w:val="5"/>
  </w:num>
  <w:num w:numId="10" w16cid:durableId="2117824970">
    <w:abstractNumId w:val="3"/>
  </w:num>
  <w:num w:numId="11" w16cid:durableId="1063480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91"/>
    <w:rsid w:val="002D114A"/>
    <w:rsid w:val="003B1752"/>
    <w:rsid w:val="004B78EE"/>
    <w:rsid w:val="00D22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2A822"/>
  <w15:chartTrackingRefBased/>
  <w15:docId w15:val="{E5052AC8-0627-4625-9F52-E0749B8F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991"/>
    <w:rPr>
      <w:kern w:val="0"/>
    </w:rPr>
  </w:style>
  <w:style w:type="paragraph" w:styleId="Heading1">
    <w:name w:val="heading 1"/>
    <w:basedOn w:val="Normal"/>
    <w:next w:val="Normal"/>
    <w:link w:val="Heading1Char"/>
    <w:uiPriority w:val="9"/>
    <w:qFormat/>
    <w:rsid w:val="00D2299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2299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2299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2299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2299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229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9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9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9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99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2299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2299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2299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2299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22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991"/>
    <w:rPr>
      <w:rFonts w:eastAsiaTheme="majorEastAsia" w:cstheme="majorBidi"/>
      <w:color w:val="272727" w:themeColor="text1" w:themeTint="D8"/>
    </w:rPr>
  </w:style>
  <w:style w:type="paragraph" w:styleId="Title">
    <w:name w:val="Title"/>
    <w:basedOn w:val="Normal"/>
    <w:next w:val="Normal"/>
    <w:link w:val="TitleChar"/>
    <w:uiPriority w:val="10"/>
    <w:qFormat/>
    <w:rsid w:val="00D22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99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9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2991"/>
    <w:rPr>
      <w:i/>
      <w:iCs/>
      <w:color w:val="404040" w:themeColor="text1" w:themeTint="BF"/>
    </w:rPr>
  </w:style>
  <w:style w:type="paragraph" w:styleId="ListParagraph">
    <w:name w:val="List Paragraph"/>
    <w:basedOn w:val="Normal"/>
    <w:uiPriority w:val="34"/>
    <w:qFormat/>
    <w:rsid w:val="00D22991"/>
    <w:pPr>
      <w:ind w:left="720"/>
      <w:contextualSpacing/>
    </w:pPr>
  </w:style>
  <w:style w:type="character" w:styleId="IntenseEmphasis">
    <w:name w:val="Intense Emphasis"/>
    <w:basedOn w:val="DefaultParagraphFont"/>
    <w:uiPriority w:val="21"/>
    <w:qFormat/>
    <w:rsid w:val="00D22991"/>
    <w:rPr>
      <w:i/>
      <w:iCs/>
      <w:color w:val="365F91" w:themeColor="accent1" w:themeShade="BF"/>
    </w:rPr>
  </w:style>
  <w:style w:type="paragraph" w:styleId="IntenseQuote">
    <w:name w:val="Intense Quote"/>
    <w:basedOn w:val="Normal"/>
    <w:next w:val="Normal"/>
    <w:link w:val="IntenseQuoteChar"/>
    <w:uiPriority w:val="30"/>
    <w:qFormat/>
    <w:rsid w:val="00D2299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22991"/>
    <w:rPr>
      <w:i/>
      <w:iCs/>
      <w:color w:val="365F91" w:themeColor="accent1" w:themeShade="BF"/>
    </w:rPr>
  </w:style>
  <w:style w:type="character" w:styleId="IntenseReference">
    <w:name w:val="Intense Reference"/>
    <w:basedOn w:val="DefaultParagraphFont"/>
    <w:uiPriority w:val="32"/>
    <w:qFormat/>
    <w:rsid w:val="00D22991"/>
    <w:rPr>
      <w:b/>
      <w:bCs/>
      <w:smallCaps/>
      <w:color w:val="365F91" w:themeColor="accent1" w:themeShade="BF"/>
      <w:spacing w:val="5"/>
    </w:rPr>
  </w:style>
  <w:style w:type="paragraph" w:styleId="NoSpacing">
    <w:name w:val="No Spacing"/>
    <w:uiPriority w:val="1"/>
    <w:qFormat/>
    <w:rsid w:val="00D22991"/>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2079</Words>
  <Characters>11853</Characters>
  <Application>Microsoft Office Word</Application>
  <DocSecurity>0</DocSecurity>
  <Lines>98</Lines>
  <Paragraphs>27</Paragraphs>
  <ScaleCrop>false</ScaleCrop>
  <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Edwards</dc:creator>
  <cp:keywords/>
  <dc:description/>
  <cp:lastModifiedBy>David Edwards</cp:lastModifiedBy>
  <cp:revision>1</cp:revision>
  <dcterms:created xsi:type="dcterms:W3CDTF">2025-01-20T13:51:00Z</dcterms:created>
  <dcterms:modified xsi:type="dcterms:W3CDTF">2025-01-20T13:52:00Z</dcterms:modified>
</cp:coreProperties>
</file>