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24D4" w14:textId="77777777" w:rsidR="004A3EEF" w:rsidRPr="004A3EEF" w:rsidRDefault="004A3EEF" w:rsidP="004A3EEF">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4A3EEF">
        <w:rPr>
          <w:rFonts w:ascii="Calibri" w:eastAsia="Times New Roman" w:hAnsi="Calibri" w:cs="Times New Roman"/>
          <w:color w:val="00B050"/>
          <w:kern w:val="0"/>
          <w:szCs w:val="24"/>
          <w:lang w:val="en-US"/>
          <w14:ligatures w14:val="none"/>
        </w:rPr>
        <w:t>INSTRUCTION TO USER – The following section has been designed for inclusion within a report generated by the PPOL suitability report writing solution. You will need to use the PPOL software to create a report containing an Introduction section and any other required recommendation sections in the usual way. Once you have downloaded the report created via PPOL to Word, simply insert (copy &amp; paste) the relevant section(s) below into the report as appropriate and then edit the text to reflect your individual requirements. It is also recommend that you include the accompanying Notes on Financial Products and Risk Warnings within the Appendix of the resultant report.</w:t>
      </w:r>
    </w:p>
    <w:p w14:paraId="7CBFDAB7" w14:textId="77777777" w:rsidR="004A3EEF" w:rsidRPr="004A3EEF" w:rsidRDefault="004A3EEF" w:rsidP="004A3EEF">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p>
    <w:p w14:paraId="67368880" w14:textId="77777777" w:rsidR="004A3EEF" w:rsidRPr="004A3EEF" w:rsidRDefault="004A3EEF" w:rsidP="004A3EEF">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4A3EEF">
        <w:rPr>
          <w:rFonts w:ascii="Calibri" w:eastAsia="Times New Roman" w:hAnsi="Calibri" w:cs="Times New Roman"/>
          <w:color w:val="00B050"/>
          <w:kern w:val="0"/>
          <w:szCs w:val="24"/>
          <w:lang w:val="en-US"/>
          <w14:ligatures w14:val="none"/>
        </w:rPr>
        <w:t xml:space="preserve">The text has been colour coded to aid with your understanding. Where the text is highlighted in </w:t>
      </w:r>
      <w:r w:rsidRPr="004A3EEF">
        <w:rPr>
          <w:rFonts w:ascii="Calibri" w:eastAsia="Times New Roman" w:hAnsi="Calibri" w:cs="Times New Roman"/>
          <w:color w:val="0070C0"/>
          <w:kern w:val="0"/>
          <w:szCs w:val="24"/>
          <w:lang w:val="en-US"/>
          <w14:ligatures w14:val="none"/>
        </w:rPr>
        <w:t xml:space="preserve">blue </w:t>
      </w:r>
      <w:r w:rsidRPr="004A3EEF">
        <w:rPr>
          <w:rFonts w:ascii="Calibri" w:eastAsia="Times New Roman" w:hAnsi="Calibri" w:cs="Times New Roman"/>
          <w:color w:val="00B050"/>
          <w:kern w:val="0"/>
          <w:szCs w:val="24"/>
          <w:lang w:val="en-US"/>
          <w14:ligatures w14:val="none"/>
        </w:rPr>
        <w:t xml:space="preserve">this tends to suggest that the text may not be appropriate in all instances, and you may need to delete some or all of it. Where the text is highlighted in </w:t>
      </w:r>
      <w:r w:rsidRPr="004A3EEF">
        <w:rPr>
          <w:rFonts w:ascii="Calibri" w:eastAsia="Times New Roman" w:hAnsi="Calibri" w:cs="Times New Roman"/>
          <w:color w:val="FF0000"/>
          <w:kern w:val="0"/>
          <w:szCs w:val="24"/>
          <w:lang w:val="en-US"/>
          <w14:ligatures w14:val="none"/>
        </w:rPr>
        <w:t>red,</w:t>
      </w:r>
      <w:r w:rsidRPr="004A3EEF">
        <w:rPr>
          <w:rFonts w:ascii="Calibri" w:eastAsia="Times New Roman" w:hAnsi="Calibri" w:cs="Times New Roman"/>
          <w:color w:val="00B050"/>
          <w:kern w:val="0"/>
          <w:szCs w:val="24"/>
          <w:lang w:val="en-US"/>
          <w14:ligatures w14:val="none"/>
        </w:rPr>
        <w:t xml:space="preserve"> this will require your input.</w:t>
      </w:r>
    </w:p>
    <w:p w14:paraId="321F979A" w14:textId="77777777" w:rsidR="004A3EEF" w:rsidRPr="004A3EEF" w:rsidRDefault="004A3EEF" w:rsidP="004A3EEF">
      <w:pPr>
        <w:spacing w:before="100" w:beforeAutospacing="1" w:after="100" w:afterAutospacing="1" w:line="240" w:lineRule="auto"/>
        <w:outlineLvl w:val="1"/>
        <w:rPr>
          <w:rFonts w:ascii="Calibri" w:eastAsia="Times New Roman" w:hAnsi="Calibri" w:cs="Calibri"/>
          <w:b/>
          <w:bCs/>
          <w:color w:val="984806" w:themeColor="accent6" w:themeShade="80"/>
          <w:kern w:val="0"/>
          <w:sz w:val="32"/>
          <w:szCs w:val="32"/>
          <w:lang w:eastAsia="en-GB"/>
          <w14:ligatures w14:val="none"/>
        </w:rPr>
      </w:pPr>
      <w:r w:rsidRPr="004A3EEF">
        <w:rPr>
          <w:rFonts w:ascii="Calibri" w:eastAsia="Times New Roman" w:hAnsi="Calibri" w:cs="Calibri"/>
          <w:b/>
          <w:bCs/>
          <w:color w:val="000000"/>
          <w:kern w:val="0"/>
          <w:sz w:val="32"/>
          <w:szCs w:val="32"/>
          <w:lang w:eastAsia="en-GB"/>
          <w14:ligatures w14:val="none"/>
        </w:rPr>
        <w:t xml:space="preserve">Private Medical Insurance Recommendation </w:t>
      </w:r>
      <w:r w:rsidRPr="004A3EEF">
        <w:rPr>
          <w:rFonts w:ascii="Calibri" w:eastAsia="Times New Roman" w:hAnsi="Calibri" w:cs="Calibri"/>
          <w:b/>
          <w:bCs/>
          <w:color w:val="984806" w:themeColor="accent6" w:themeShade="80"/>
          <w:kern w:val="0"/>
          <w:sz w:val="32"/>
          <w:szCs w:val="32"/>
          <w:lang w:eastAsia="en-GB"/>
          <w14:ligatures w14:val="none"/>
        </w:rPr>
        <w:t>[Existing Contract]</w:t>
      </w:r>
    </w:p>
    <w:p w14:paraId="0107C784"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 xml:space="preserve">You confirmed that you had an existing PMI scheme with </w:t>
      </w:r>
      <w:r w:rsidRPr="004A3EEF">
        <w:rPr>
          <w:rFonts w:ascii="Calibri" w:eastAsia="Times New Roman" w:hAnsi="Calibri" w:cs="Calibri"/>
          <w:color w:val="FF0000"/>
          <w:kern w:val="0"/>
          <w:lang w:eastAsia="en-GB"/>
          <w14:ligatures w14:val="none"/>
        </w:rPr>
        <w:t xml:space="preserve">&lt;INSERT INSURER&gt; </w:t>
      </w:r>
      <w:r w:rsidRPr="004A3EEF">
        <w:rPr>
          <w:rFonts w:ascii="Calibri" w:eastAsia="Times New Roman" w:hAnsi="Calibri" w:cs="Calibri"/>
          <w:kern w:val="0"/>
          <w:lang w:eastAsia="en-GB"/>
          <w14:ligatures w14:val="none"/>
        </w:rPr>
        <w:t>which you required reviewing</w:t>
      </w:r>
      <w:r w:rsidRPr="004A3EEF">
        <w:rPr>
          <w:rFonts w:ascii="Calibri" w:eastAsia="Times New Roman" w:hAnsi="Calibri" w:cs="Calibri"/>
          <w:color w:val="000000"/>
          <w:kern w:val="0"/>
          <w:lang w:eastAsia="en-GB"/>
          <w14:ligatures w14:val="none"/>
        </w:rPr>
        <w:t xml:space="preserve">.  You asked me to investigate whether there was a scheme available, which was cheaper than your existing one </w:t>
      </w:r>
      <w:r w:rsidRPr="004A3EEF">
        <w:rPr>
          <w:rFonts w:ascii="Calibri" w:eastAsia="Times New Roman" w:hAnsi="Calibri" w:cs="Calibri"/>
          <w:color w:val="0070C0"/>
          <w:kern w:val="0"/>
          <w:lang w:eastAsia="en-GB"/>
          <w14:ligatures w14:val="none"/>
        </w:rPr>
        <w:t>and / or better</w:t>
      </w:r>
      <w:r w:rsidRPr="004A3EEF">
        <w:rPr>
          <w:rFonts w:ascii="Calibri" w:eastAsia="Times New Roman" w:hAnsi="Calibri" w:cs="Calibri"/>
          <w:color w:val="000000"/>
          <w:kern w:val="0"/>
          <w:lang w:eastAsia="en-GB"/>
          <w14:ligatures w14:val="none"/>
        </w:rPr>
        <w:t xml:space="preserve"> suited to your needs.</w:t>
      </w:r>
    </w:p>
    <w:p w14:paraId="227DBAE4"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I understand you have the following existing cover in place.</w:t>
      </w:r>
    </w:p>
    <w:tbl>
      <w:tblPr>
        <w:tblW w:w="4674" w:type="pct"/>
        <w:jc w:val="center"/>
        <w:tblCellMar>
          <w:left w:w="0" w:type="dxa"/>
          <w:right w:w="0" w:type="dxa"/>
        </w:tblCellMar>
        <w:tblLook w:val="04A0" w:firstRow="1" w:lastRow="0" w:firstColumn="1" w:lastColumn="0" w:noHBand="0" w:noVBand="1"/>
      </w:tblPr>
      <w:tblGrid>
        <w:gridCol w:w="1374"/>
        <w:gridCol w:w="1546"/>
        <w:gridCol w:w="1408"/>
        <w:gridCol w:w="1435"/>
        <w:gridCol w:w="1405"/>
        <w:gridCol w:w="1255"/>
      </w:tblGrid>
      <w:tr w:rsidR="004A3EEF" w:rsidRPr="004A3EEF" w14:paraId="1AD8D144" w14:textId="77777777" w:rsidTr="00802F53">
        <w:trPr>
          <w:jc w:val="center"/>
        </w:trPr>
        <w:tc>
          <w:tcPr>
            <w:tcW w:w="81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C778F8D"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Scheme Reference</w:t>
            </w:r>
          </w:p>
        </w:tc>
        <w:tc>
          <w:tcPr>
            <w:tcW w:w="91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1CAE795"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Company</w:t>
            </w:r>
          </w:p>
        </w:tc>
        <w:tc>
          <w:tcPr>
            <w:tcW w:w="836"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02308B6"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Renewal Date</w:t>
            </w:r>
          </w:p>
        </w:tc>
        <w:tc>
          <w:tcPr>
            <w:tcW w:w="85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B11EFD4"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Underwriting Basis</w:t>
            </w:r>
          </w:p>
        </w:tc>
        <w:tc>
          <w:tcPr>
            <w:tcW w:w="83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A2A7D52"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Annual Premium</w:t>
            </w:r>
          </w:p>
        </w:tc>
        <w:tc>
          <w:tcPr>
            <w:tcW w:w="74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B168AD5"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Policy  Excess</w:t>
            </w:r>
          </w:p>
        </w:tc>
      </w:tr>
      <w:tr w:rsidR="004A3EEF" w:rsidRPr="004A3EEF" w14:paraId="2B76927A" w14:textId="77777777" w:rsidTr="00802F53">
        <w:trPr>
          <w:trHeight w:val="376"/>
          <w:jc w:val="center"/>
        </w:trPr>
        <w:tc>
          <w:tcPr>
            <w:tcW w:w="81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AE0E6E9" w14:textId="77777777" w:rsidR="004A3EEF" w:rsidRPr="004A3EEF" w:rsidRDefault="004A3EEF" w:rsidP="004A3EEF">
            <w:pPr>
              <w:spacing w:after="0" w:line="240" w:lineRule="auto"/>
              <w:jc w:val="center"/>
              <w:rPr>
                <w:rFonts w:ascii="Calibri" w:eastAsia="Calibri" w:hAnsi="Calibri" w:cs="Times New Roman"/>
                <w:color w:val="FF0000"/>
                <w:kern w:val="0"/>
                <w:sz w:val="20"/>
                <w:szCs w:val="20"/>
                <w:lang w:eastAsia="en-GB"/>
                <w14:ligatures w14:val="none"/>
              </w:rPr>
            </w:pPr>
            <w:r w:rsidRPr="004A3EEF">
              <w:rPr>
                <w:rFonts w:ascii="Calibri" w:eastAsia="Calibri" w:hAnsi="Calibri" w:cs="Times New Roman"/>
                <w:color w:val="FF0000"/>
                <w:kern w:val="0"/>
                <w:sz w:val="20"/>
                <w:szCs w:val="20"/>
                <w:lang w:eastAsia="en-GB"/>
                <w14:ligatures w14:val="none"/>
              </w:rPr>
              <w:t>Insert</w:t>
            </w:r>
          </w:p>
        </w:tc>
        <w:tc>
          <w:tcPr>
            <w:tcW w:w="91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71073DE0" w14:textId="77777777" w:rsidR="004A3EEF" w:rsidRPr="004A3EEF" w:rsidRDefault="004A3EEF" w:rsidP="004A3EEF">
            <w:pPr>
              <w:spacing w:after="0" w:line="240" w:lineRule="auto"/>
              <w:jc w:val="center"/>
              <w:rPr>
                <w:rFonts w:ascii="Calibri" w:eastAsia="Calibri" w:hAnsi="Calibri" w:cs="Times New Roman"/>
                <w:color w:val="FF0000"/>
                <w:kern w:val="0"/>
                <w:sz w:val="20"/>
                <w:szCs w:val="20"/>
                <w:lang w:eastAsia="en-GB"/>
                <w14:ligatures w14:val="none"/>
              </w:rPr>
            </w:pPr>
            <w:r w:rsidRPr="004A3EEF">
              <w:rPr>
                <w:rFonts w:ascii="Calibri" w:eastAsia="Calibri" w:hAnsi="Calibri" w:cs="Times New Roman"/>
                <w:color w:val="FF0000"/>
                <w:kern w:val="0"/>
                <w:sz w:val="20"/>
                <w:szCs w:val="20"/>
                <w:lang w:eastAsia="en-GB"/>
                <w14:ligatures w14:val="none"/>
              </w:rPr>
              <w:t>Insert</w:t>
            </w:r>
          </w:p>
        </w:tc>
        <w:tc>
          <w:tcPr>
            <w:tcW w:w="836" w:type="pct"/>
            <w:tcBorders>
              <w:top w:val="single" w:sz="6" w:space="0" w:color="4F81BD"/>
              <w:left w:val="single" w:sz="6" w:space="0" w:color="4F81BD"/>
              <w:bottom w:val="single" w:sz="6" w:space="0" w:color="4F81BD"/>
              <w:right w:val="single" w:sz="6" w:space="0" w:color="4F81BD"/>
            </w:tcBorders>
            <w:vAlign w:val="center"/>
          </w:tcPr>
          <w:p w14:paraId="3DDDB449"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85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D5A1C5F"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83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4FF7023"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74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67D997F"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r>
    </w:tbl>
    <w:p w14:paraId="7EDE1707" w14:textId="77777777" w:rsidR="004A3EEF" w:rsidRPr="004A3EEF" w:rsidRDefault="004A3EEF" w:rsidP="004A3EEF">
      <w:pPr>
        <w:spacing w:before="100" w:beforeAutospacing="1" w:after="100" w:afterAutospacing="1" w:line="240" w:lineRule="auto"/>
        <w:rPr>
          <w:rFonts w:ascii="Calibri" w:eastAsia="Times New Roman" w:hAnsi="Calibri" w:cs="Calibri"/>
          <w:color w:val="365F91" w:themeColor="accent1" w:themeShade="BF"/>
          <w:kern w:val="0"/>
          <w:lang w:eastAsia="en-GB"/>
          <w14:ligatures w14:val="none"/>
        </w:rPr>
      </w:pPr>
      <w:r w:rsidRPr="004A3EEF">
        <w:rPr>
          <w:rFonts w:ascii="Calibri" w:eastAsia="Times New Roman" w:hAnsi="Calibri" w:cs="Calibri"/>
          <w:color w:val="000000"/>
          <w:kern w:val="0"/>
          <w:lang w:eastAsia="en-GB"/>
          <w14:ligatures w14:val="none"/>
        </w:rPr>
        <w:t>Your existing contract is a &lt;</w:t>
      </w:r>
      <w:r w:rsidRPr="004A3EEF">
        <w:rPr>
          <w:rFonts w:ascii="Calibri" w:eastAsia="Times New Roman" w:hAnsi="Calibri" w:cs="Calibri"/>
          <w:color w:val="0070C0"/>
          <w:kern w:val="0"/>
          <w:lang w:eastAsia="en-GB"/>
          <w14:ligatures w14:val="none"/>
        </w:rPr>
        <w:t>Comprehensive / Mid-Range / Budget</w:t>
      </w:r>
      <w:r w:rsidRPr="004A3EEF">
        <w:rPr>
          <w:rFonts w:ascii="Calibri" w:eastAsia="Times New Roman" w:hAnsi="Calibri" w:cs="Calibri"/>
          <w:color w:val="000000"/>
          <w:kern w:val="0"/>
          <w:lang w:eastAsia="en-GB"/>
          <w14:ligatures w14:val="none"/>
        </w:rPr>
        <w:t>&gt; plan and offers the following additional features:</w:t>
      </w:r>
    </w:p>
    <w:tbl>
      <w:tblPr>
        <w:tblW w:w="5000" w:type="pct"/>
        <w:tblCellMar>
          <w:left w:w="0" w:type="dxa"/>
          <w:right w:w="0" w:type="dxa"/>
        </w:tblCellMar>
        <w:tblLook w:val="04A0" w:firstRow="1" w:lastRow="0" w:firstColumn="1" w:lastColumn="0" w:noHBand="0" w:noVBand="1"/>
      </w:tblPr>
      <w:tblGrid>
        <w:gridCol w:w="5089"/>
        <w:gridCol w:w="3921"/>
      </w:tblGrid>
      <w:tr w:rsidR="004A3EEF" w:rsidRPr="004A3EEF" w14:paraId="12BEC739" w14:textId="77777777" w:rsidTr="00802F53">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926570A" w14:textId="77777777" w:rsidR="004A3EEF" w:rsidRPr="004A3EEF" w:rsidRDefault="004A3EEF" w:rsidP="004A3EEF">
            <w:pPr>
              <w:spacing w:after="0" w:line="240" w:lineRule="auto"/>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Feature</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EE5D8E6" w14:textId="77777777" w:rsidR="004A3EEF" w:rsidRPr="004A3EEF" w:rsidRDefault="004A3EEF" w:rsidP="004A3EEF">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A3EEF">
              <w:rPr>
                <w:rFonts w:ascii="Calibri" w:eastAsia="Times New Roman" w:hAnsi="Calibri" w:cs="Calibri"/>
                <w:b/>
                <w:bCs/>
                <w:color w:val="365F91" w:themeColor="accent1" w:themeShade="BF"/>
                <w:kern w:val="0"/>
                <w:sz w:val="20"/>
                <w:szCs w:val="20"/>
                <w:lang w:eastAsia="en-GB"/>
                <w14:ligatures w14:val="none"/>
              </w:rPr>
              <w:t>Included</w:t>
            </w:r>
          </w:p>
        </w:tc>
      </w:tr>
      <w:tr w:rsidR="004A3EEF" w:rsidRPr="004A3EEF" w14:paraId="1BD7FCB2"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BED9D1D"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NHS Cash Benefit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5B13F59"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3035FEA2"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805F774"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Cancer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7F2FF39"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3D0B7935"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27646EC"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Psychiatric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E8B9CCF"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0C52329E"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7C35AF15"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Choice of Hospital</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28AA7C0"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4D1F67AA"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86C7DE9"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Diagnostic Tests</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5273B6D"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76F9CF90"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8D8BEE5"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Overseas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E2044BD"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0093D047"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89CBD66"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Private Ambulance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01AD615"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4AD05D4D"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1A9F5CE"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Dental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047BAA7"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r w:rsidR="004A3EEF" w:rsidRPr="004A3EEF" w14:paraId="797E5EC1" w14:textId="77777777" w:rsidTr="00802F53">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6983B80" w14:textId="77777777" w:rsidR="004A3EEF" w:rsidRPr="004A3EEF" w:rsidRDefault="004A3EEF" w:rsidP="004A3EEF">
            <w:pPr>
              <w:spacing w:after="0" w:line="240" w:lineRule="auto"/>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 xml:space="preserve">Other </w:t>
            </w:r>
            <w:r w:rsidRPr="004A3EEF">
              <w:rPr>
                <w:rFonts w:ascii="Calibri" w:eastAsia="Times New Roman" w:hAnsi="Calibri" w:cs="Calibri"/>
                <w:color w:val="FF0000"/>
                <w:kern w:val="0"/>
                <w:sz w:val="20"/>
                <w:szCs w:val="20"/>
                <w:lang w:eastAsia="en-GB"/>
                <w14:ligatures w14:val="none"/>
              </w:rPr>
              <w:t>&lt;INSERT&gt;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92F5FE4" w14:textId="77777777" w:rsidR="004A3EEF" w:rsidRPr="004A3EEF" w:rsidRDefault="004A3EEF" w:rsidP="004A3EEF">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A3EEF">
              <w:rPr>
                <w:rFonts w:ascii="Calibri" w:eastAsia="Times New Roman" w:hAnsi="Calibri" w:cs="Calibri"/>
                <w:color w:val="365F91" w:themeColor="accent1" w:themeShade="BF"/>
                <w:kern w:val="0"/>
                <w:sz w:val="20"/>
                <w:szCs w:val="20"/>
                <w:lang w:eastAsia="en-GB"/>
                <w14:ligatures w14:val="none"/>
              </w:rPr>
              <w:t>Yes / No / N/A</w:t>
            </w:r>
          </w:p>
        </w:tc>
      </w:tr>
    </w:tbl>
    <w:p w14:paraId="00060369"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I have recommended that you discontinue the above scheme and effect new cover for the following reasons:</w:t>
      </w:r>
    </w:p>
    <w:p w14:paraId="01BD78D6"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 overall cost of my new recommendation is lower than your existing arrangement</w:t>
      </w:r>
    </w:p>
    <w:p w14:paraId="5CD16B3B"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Your existing cover does not reflect your current circumstances and requirements</w:t>
      </w:r>
    </w:p>
    <w:p w14:paraId="690B947C"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Your cover is inferior compared to others within the marketplace</w:t>
      </w:r>
    </w:p>
    <w:p w14:paraId="7C4C4FCE"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wish to add additional benefits and this is not possible under your current arrangement</w:t>
      </w:r>
    </w:p>
    <w:p w14:paraId="169E8E38"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wish to increase the maximum levels of cover and this is not possible under your current arrangement</w:t>
      </w:r>
    </w:p>
    <w:p w14:paraId="5BC2C1E6"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You wish to upgrade to a </w:t>
      </w:r>
      <w:r w:rsidRPr="004A3EEF">
        <w:rPr>
          <w:rFonts w:ascii="Calibri" w:eastAsia="Times New Roman" w:hAnsi="Calibri" w:cs="Calibri"/>
          <w:b/>
          <w:color w:val="0070C0"/>
          <w:kern w:val="0"/>
          <w:lang w:eastAsia="en-GB"/>
          <w14:ligatures w14:val="none"/>
        </w:rPr>
        <w:t>Mid-Range / Comprehensive</w:t>
      </w:r>
      <w:r w:rsidRPr="004A3EEF">
        <w:rPr>
          <w:rFonts w:ascii="Calibri" w:eastAsia="Times New Roman" w:hAnsi="Calibri" w:cs="Calibri"/>
          <w:color w:val="0070C0"/>
          <w:kern w:val="0"/>
          <w:lang w:eastAsia="en-GB"/>
          <w14:ligatures w14:val="none"/>
        </w:rPr>
        <w:t xml:space="preserve"> plan</w:t>
      </w:r>
    </w:p>
    <w:p w14:paraId="5995804D"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You wish to down grade to a </w:t>
      </w:r>
      <w:r w:rsidRPr="004A3EEF">
        <w:rPr>
          <w:rFonts w:ascii="Calibri" w:eastAsia="Times New Roman" w:hAnsi="Calibri" w:cs="Calibri"/>
          <w:b/>
          <w:color w:val="0070C0"/>
          <w:kern w:val="0"/>
          <w:lang w:eastAsia="en-GB"/>
          <w14:ligatures w14:val="none"/>
        </w:rPr>
        <w:t>Budget / Mid-Range</w:t>
      </w:r>
      <w:r w:rsidRPr="004A3EEF">
        <w:rPr>
          <w:rFonts w:ascii="Calibri" w:eastAsia="Times New Roman" w:hAnsi="Calibri" w:cs="Calibri"/>
          <w:color w:val="0070C0"/>
          <w:kern w:val="0"/>
          <w:lang w:eastAsia="en-GB"/>
          <w14:ligatures w14:val="none"/>
        </w:rPr>
        <w:t xml:space="preserve"> plan </w:t>
      </w:r>
    </w:p>
    <w:p w14:paraId="5767EB74"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are unhappy with the current providers claims history and process</w:t>
      </w:r>
    </w:p>
    <w:p w14:paraId="48C0A70B"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lastRenderedPageBreak/>
        <w:t>You are unhappy with the service received from the present provider</w:t>
      </w:r>
    </w:p>
    <w:p w14:paraId="21D52C09" w14:textId="77777777" w:rsidR="004A3EEF" w:rsidRPr="004A3EEF" w:rsidRDefault="004A3EEF" w:rsidP="004A3EEF">
      <w:pPr>
        <w:numPr>
          <w:ilvl w:val="0"/>
          <w:numId w:val="1"/>
        </w:numPr>
        <w:spacing w:before="100" w:beforeAutospacing="1" w:after="100" w:afterAutospacing="1" w:line="240" w:lineRule="auto"/>
        <w:rPr>
          <w:rFonts w:ascii="Calibri" w:eastAsia="Times New Roman" w:hAnsi="Calibri" w:cs="Calibri"/>
          <w:color w:val="FF0000"/>
          <w:kern w:val="0"/>
          <w:lang w:eastAsia="en-GB"/>
          <w14:ligatures w14:val="none"/>
        </w:rPr>
      </w:pPr>
      <w:r w:rsidRPr="004A3EEF">
        <w:rPr>
          <w:rFonts w:ascii="Calibri" w:eastAsia="Times New Roman" w:hAnsi="Calibri" w:cs="Calibri"/>
          <w:color w:val="FF0000"/>
          <w:kern w:val="0"/>
          <w:lang w:eastAsia="en-GB"/>
          <w14:ligatures w14:val="none"/>
        </w:rPr>
        <w:t>&lt;INSERT ADDITIONAL REASONS HERE&gt;</w:t>
      </w:r>
    </w:p>
    <w:p w14:paraId="0A072359"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b/>
          <w:color w:val="000000"/>
          <w:kern w:val="0"/>
          <w:lang w:eastAsia="en-GB"/>
          <w14:ligatures w14:val="none"/>
        </w:rPr>
        <w:t>Material Differences</w:t>
      </w:r>
      <w:r w:rsidRPr="004A3EEF">
        <w:rPr>
          <w:rFonts w:ascii="Calibri" w:eastAsia="Times New Roman" w:hAnsi="Calibri" w:cs="Calibri"/>
          <w:color w:val="000000"/>
          <w:kern w:val="0"/>
          <w:lang w:eastAsia="en-GB"/>
          <w14:ligatures w14:val="none"/>
        </w:rPr>
        <w:t xml:space="preserve"> - If the recommended alternative plan is established on any basis different to that of your existing cover the illustrated premiums will not act as a wholly fair comparison. You should also satisfy yourself that any existing additional benefits within the policy are no longer required before proceeding with my new recommendation. I do stress that you should not cancel your existing protection until we have received underwriting terms on the proposed new plan and it has been placed on risk.</w:t>
      </w:r>
    </w:p>
    <w:p w14:paraId="4EE3CB26" w14:textId="77777777" w:rsidR="004A3EEF" w:rsidRPr="004A3EEF" w:rsidRDefault="004A3EEF" w:rsidP="004A3EEF">
      <w:pPr>
        <w:spacing w:before="100" w:beforeAutospacing="1" w:after="100" w:afterAutospacing="1" w:line="240" w:lineRule="auto"/>
        <w:outlineLvl w:val="1"/>
        <w:rPr>
          <w:rFonts w:ascii="Calibri" w:eastAsia="Times New Roman" w:hAnsi="Calibri" w:cs="Calibri"/>
          <w:b/>
          <w:bCs/>
          <w:color w:val="0070C0"/>
          <w:kern w:val="0"/>
          <w:sz w:val="32"/>
          <w:szCs w:val="32"/>
          <w:lang w:eastAsia="en-GB"/>
          <w14:ligatures w14:val="none"/>
        </w:rPr>
      </w:pPr>
      <w:r w:rsidRPr="004A3EEF">
        <w:rPr>
          <w:rFonts w:ascii="Calibri" w:eastAsia="Times New Roman" w:hAnsi="Calibri" w:cs="Calibri"/>
          <w:b/>
          <w:bCs/>
          <w:color w:val="000000"/>
          <w:kern w:val="0"/>
          <w:sz w:val="32"/>
          <w:szCs w:val="32"/>
          <w:lang w:eastAsia="en-GB"/>
          <w14:ligatures w14:val="none"/>
        </w:rPr>
        <w:t xml:space="preserve">Private Medical Insurance Recommendation </w:t>
      </w:r>
      <w:r w:rsidRPr="004A3EEF">
        <w:rPr>
          <w:rFonts w:ascii="Calibri" w:eastAsia="Times New Roman" w:hAnsi="Calibri" w:cs="Calibri"/>
          <w:b/>
          <w:bCs/>
          <w:color w:val="984806" w:themeColor="accent6" w:themeShade="80"/>
          <w:kern w:val="0"/>
          <w:sz w:val="32"/>
          <w:szCs w:val="32"/>
          <w:lang w:eastAsia="en-GB"/>
          <w14:ligatures w14:val="none"/>
        </w:rPr>
        <w:t>[New - If None in Place]</w:t>
      </w:r>
    </w:p>
    <w:p w14:paraId="13F54507" w14:textId="77777777" w:rsidR="004A3EEF" w:rsidRPr="004A3EEF" w:rsidRDefault="004A3EEF" w:rsidP="004A3EEF">
      <w:p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0000"/>
          <w:kern w:val="0"/>
          <w:lang w:eastAsia="en-GB"/>
          <w14:ligatures w14:val="none"/>
        </w:rPr>
        <w:t xml:space="preserve">You have concerns over the levels of care and waiting times experienced through your local NHS care for routine and non-serious conditions. You requested therefore that we put forward a recommendation for private medical insurance for </w:t>
      </w:r>
      <w:r w:rsidRPr="004A3EEF">
        <w:rPr>
          <w:rFonts w:ascii="Calibri" w:eastAsia="Times New Roman" w:hAnsi="Calibri" w:cs="Calibri"/>
          <w:color w:val="0070C0"/>
          <w:kern w:val="0"/>
          <w:lang w:eastAsia="en-GB"/>
          <w14:ligatures w14:val="none"/>
        </w:rPr>
        <w:t xml:space="preserve">you / you and your spouse/ you and your immediate family </w:t>
      </w:r>
      <w:r w:rsidRPr="004A3EEF">
        <w:rPr>
          <w:rFonts w:ascii="Calibri" w:eastAsia="Times New Roman" w:hAnsi="Calibri" w:cs="Calibri"/>
          <w:color w:val="000000"/>
          <w:kern w:val="0"/>
          <w:lang w:eastAsia="en-GB"/>
          <w14:ligatures w14:val="none"/>
        </w:rPr>
        <w:t xml:space="preserve">in line with your affordability. </w:t>
      </w:r>
    </w:p>
    <w:p w14:paraId="4365D750"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I have recommended therefore, that you take out a Private Medical Insurance (PMI) policy for the following reasons:</w:t>
      </w:r>
    </w:p>
    <w:p w14:paraId="3501F3A0"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have no such benefit available through your work</w:t>
      </w:r>
    </w:p>
    <w:p w14:paraId="26EC199E"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require speedy treatment in comfortable and private surroundings</w:t>
      </w:r>
    </w:p>
    <w:p w14:paraId="4A9F89BB"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You require peace of mind knowing you will not have to wait on the NHS for eligible treatment </w:t>
      </w:r>
    </w:p>
    <w:p w14:paraId="6573A1C6"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want to be able to choose where and when you are treated to ensure the treatment fits in with your home and business schedules.</w:t>
      </w:r>
      <w:r w:rsidRPr="004A3EEF">
        <w:rPr>
          <w:rFonts w:ascii="Trade Gothic LT Std" w:eastAsia="Calibri" w:hAnsi="Trade Gothic LT Std" w:cs="Trade Gothic LT Std"/>
          <w:color w:val="0070C0"/>
          <w:kern w:val="0"/>
          <w:sz w:val="18"/>
          <w:szCs w:val="18"/>
          <w14:ligatures w14:val="none"/>
        </w:rPr>
        <w:t xml:space="preserve"> </w:t>
      </w:r>
    </w:p>
    <w:p w14:paraId="201216C7"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Patient postcodes will have a lower impact on the quality of care that you might otherwise receive in the NHS</w:t>
      </w:r>
    </w:p>
    <w:p w14:paraId="71008EB5" w14:textId="77777777" w:rsidR="004A3EEF" w:rsidRPr="004A3EEF" w:rsidRDefault="004A3EEF" w:rsidP="004A3EEF">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You wish for cover to be extended to your immediate family</w:t>
      </w:r>
    </w:p>
    <w:p w14:paraId="3D6F9B5B" w14:textId="77777777" w:rsidR="004A3EEF" w:rsidRPr="004A3EEF" w:rsidRDefault="004A3EEF" w:rsidP="004A3EEF">
      <w:pPr>
        <w:spacing w:before="100" w:beforeAutospacing="1" w:after="100" w:afterAutospacing="1" w:line="240" w:lineRule="auto"/>
        <w:outlineLvl w:val="3"/>
        <w:rPr>
          <w:rFonts w:ascii="Calibri" w:eastAsia="Times New Roman" w:hAnsi="Calibri" w:cs="Calibri"/>
          <w:b/>
          <w:bCs/>
          <w:i/>
          <w:color w:val="000000"/>
          <w:kern w:val="0"/>
          <w:lang w:eastAsia="en-GB"/>
          <w14:ligatures w14:val="none"/>
        </w:rPr>
      </w:pPr>
      <w:r w:rsidRPr="004A3EEF">
        <w:rPr>
          <w:rFonts w:ascii="Calibri" w:eastAsia="Times New Roman" w:hAnsi="Calibri" w:cs="Calibri"/>
          <w:b/>
          <w:bCs/>
          <w:i/>
          <w:color w:val="000000"/>
          <w:kern w:val="0"/>
          <w:lang w:eastAsia="en-GB"/>
          <w14:ligatures w14:val="none"/>
        </w:rPr>
        <w:t>Options Available</w:t>
      </w:r>
    </w:p>
    <w:p w14:paraId="7DA7D795"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b/>
          <w:color w:val="000000"/>
          <w:kern w:val="0"/>
          <w:lang w:eastAsia="en-GB"/>
          <w14:ligatures w14:val="none"/>
        </w:rPr>
        <w:t xml:space="preserve">Hospital cover – </w:t>
      </w:r>
      <w:r w:rsidRPr="004A3EEF">
        <w:rPr>
          <w:rFonts w:ascii="Calibri" w:eastAsia="Times New Roman" w:hAnsi="Calibri" w:cs="Calibri"/>
          <w:color w:val="000000"/>
          <w:kern w:val="0"/>
          <w:lang w:eastAsia="en-GB"/>
          <w14:ligatures w14:val="none"/>
        </w:rPr>
        <w:t>I am recommending the following hospital cover which contains hospitals suited to your location:</w:t>
      </w:r>
    </w:p>
    <w:p w14:paraId="2B06740E" w14:textId="77777777" w:rsidR="004A3EEF" w:rsidRPr="004A3EEF" w:rsidRDefault="004A3EEF" w:rsidP="004A3EEF">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A3EEF">
        <w:rPr>
          <w:rFonts w:ascii="Calibri" w:eastAsia="Times New Roman" w:hAnsi="Calibri" w:cs="Calibri"/>
          <w:b/>
          <w:color w:val="984806" w:themeColor="accent6" w:themeShade="80"/>
          <w:kern w:val="0"/>
          <w:lang w:eastAsia="en-GB"/>
          <w14:ligatures w14:val="none"/>
        </w:rPr>
        <w:t>&lt;DELETE OPTIONS THAT ARE NOT APPLICABLE TO YOUR RECOMMENDATION&gt;</w:t>
      </w:r>
    </w:p>
    <w:p w14:paraId="319EF98E" w14:textId="77777777" w:rsidR="004A3EEF" w:rsidRPr="004A3EEF" w:rsidRDefault="004A3EEF" w:rsidP="004A3EEF">
      <w:pPr>
        <w:numPr>
          <w:ilvl w:val="0"/>
          <w:numId w:val="3"/>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Local hospital list</w:t>
      </w:r>
    </w:p>
    <w:p w14:paraId="3AD88677" w14:textId="77777777" w:rsidR="004A3EEF" w:rsidRPr="004A3EEF" w:rsidRDefault="004A3EEF" w:rsidP="004A3EEF">
      <w:pPr>
        <w:numPr>
          <w:ilvl w:val="0"/>
          <w:numId w:val="3"/>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Countrywide hospital list</w:t>
      </w:r>
    </w:p>
    <w:p w14:paraId="1FAB60D1" w14:textId="77777777" w:rsidR="004A3EEF" w:rsidRPr="004A3EEF" w:rsidRDefault="004A3EEF" w:rsidP="004A3EEF">
      <w:pPr>
        <w:numPr>
          <w:ilvl w:val="0"/>
          <w:numId w:val="3"/>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London hospital list</w:t>
      </w:r>
    </w:p>
    <w:p w14:paraId="0CAE06C0" w14:textId="77777777" w:rsidR="004A3EEF" w:rsidRPr="004A3EEF" w:rsidRDefault="004A3EEF" w:rsidP="004A3EEF">
      <w:pPr>
        <w:numPr>
          <w:ilvl w:val="0"/>
          <w:numId w:val="3"/>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Premier hospital list</w:t>
      </w:r>
    </w:p>
    <w:p w14:paraId="0B45988B" w14:textId="77777777" w:rsidR="004A3EEF" w:rsidRPr="004A3EEF" w:rsidRDefault="004A3EEF" w:rsidP="004A3EEF">
      <w:pPr>
        <w:spacing w:before="100" w:beforeAutospacing="1" w:after="100" w:afterAutospacing="1" w:line="240" w:lineRule="auto"/>
        <w:rPr>
          <w:rFonts w:ascii="Calibri" w:eastAsia="Times New Roman" w:hAnsi="Calibri" w:cs="Calibri"/>
          <w:b/>
          <w:color w:val="000000"/>
          <w:kern w:val="0"/>
          <w:lang w:eastAsia="en-GB"/>
          <w14:ligatures w14:val="none"/>
        </w:rPr>
      </w:pPr>
      <w:r w:rsidRPr="004A3EEF">
        <w:rPr>
          <w:rFonts w:ascii="Calibri" w:eastAsia="Times New Roman" w:hAnsi="Calibri" w:cs="Calibri"/>
          <w:b/>
          <w:color w:val="000000"/>
          <w:kern w:val="0"/>
          <w:lang w:eastAsia="en-GB"/>
          <w14:ligatures w14:val="none"/>
        </w:rPr>
        <w:t xml:space="preserve">Excess options </w:t>
      </w:r>
    </w:p>
    <w:p w14:paraId="07F9C718"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An excess is a fixed amount of money that is paid towards the cost of treatment.  It’s a great way to reduce premiums without compromising cover.  A decision needs to be made regarding how much you’re comfortable to pay if a claim is made. There are typically five levels of excess which are £0, £100, £250, £500 and £1,000.  An excess is paid on a claim by claim basis, which means that every time a new claim is made the excess amount is payable.  It is possible to pay on a yearly basis, which means the excess is only payable once in a plan year even if more than one claim is made. Discounts are higher however if the excess is paid on a per claim basis.</w:t>
      </w:r>
    </w:p>
    <w:p w14:paraId="145798D9" w14:textId="77777777" w:rsidR="004A3EEF" w:rsidRPr="004A3EEF" w:rsidRDefault="004A3EEF" w:rsidP="004A3EEF">
      <w:pPr>
        <w:spacing w:before="100" w:beforeAutospacing="1" w:after="100" w:afterAutospacing="1" w:line="240" w:lineRule="auto"/>
        <w:rPr>
          <w:rFonts w:ascii="Calibri" w:eastAsia="Times New Roman" w:hAnsi="Calibri" w:cs="Calibri"/>
          <w:color w:val="FF0000"/>
          <w:kern w:val="0"/>
          <w:lang w:eastAsia="en-GB"/>
          <w14:ligatures w14:val="none"/>
        </w:rPr>
      </w:pPr>
      <w:r w:rsidRPr="004A3EEF">
        <w:rPr>
          <w:rFonts w:ascii="Calibri" w:eastAsia="Times New Roman" w:hAnsi="Calibri" w:cs="Calibri"/>
          <w:color w:val="000000"/>
          <w:kern w:val="0"/>
          <w:lang w:eastAsia="en-GB"/>
          <w14:ligatures w14:val="none"/>
        </w:rPr>
        <w:t xml:space="preserve">I am recommending the level of excess on this policy be set at </w:t>
      </w:r>
      <w:r w:rsidRPr="004A3EEF">
        <w:rPr>
          <w:rFonts w:ascii="Calibri" w:eastAsia="Times New Roman" w:hAnsi="Calibri" w:cs="Calibri"/>
          <w:color w:val="0070C0"/>
          <w:kern w:val="0"/>
          <w:lang w:eastAsia="en-GB"/>
          <w14:ligatures w14:val="none"/>
        </w:rPr>
        <w:t xml:space="preserve">&lt;£0&gt; £&lt;100&gt; &lt;£250&gt; &lt;£500&gt; &lt;£1,000&gt; </w:t>
      </w:r>
      <w:r w:rsidRPr="004A3EEF">
        <w:rPr>
          <w:rFonts w:ascii="Calibri" w:eastAsia="Times New Roman" w:hAnsi="Calibri" w:cs="Calibri"/>
          <w:kern w:val="0"/>
          <w:lang w:eastAsia="en-GB"/>
          <w14:ligatures w14:val="none"/>
        </w:rPr>
        <w:t xml:space="preserve">for </w:t>
      </w:r>
      <w:r w:rsidRPr="004A3EEF">
        <w:rPr>
          <w:rFonts w:ascii="Calibri" w:eastAsia="Times New Roman" w:hAnsi="Calibri" w:cs="Calibri"/>
          <w:color w:val="FF0000"/>
          <w:kern w:val="0"/>
          <w:lang w:eastAsia="en-GB"/>
          <w14:ligatures w14:val="none"/>
        </w:rPr>
        <w:t xml:space="preserve">&lt;INSERT NAME&gt; </w:t>
      </w:r>
      <w:r w:rsidRPr="004A3EEF">
        <w:rPr>
          <w:rFonts w:ascii="Calibri" w:eastAsia="Times New Roman" w:hAnsi="Calibri" w:cs="Calibri"/>
          <w:color w:val="0070C0"/>
          <w:kern w:val="0"/>
          <w:lang w:eastAsia="en-GB"/>
          <w14:ligatures w14:val="none"/>
        </w:rPr>
        <w:t xml:space="preserve">and a different level of excess set at £0&gt; £&lt;100&gt; &lt;£250&gt; &lt;£500&gt; &lt;£1,000&gt; </w:t>
      </w:r>
      <w:r w:rsidRPr="004A3EEF">
        <w:rPr>
          <w:rFonts w:ascii="Calibri" w:eastAsia="Times New Roman" w:hAnsi="Calibri" w:cs="Calibri"/>
          <w:kern w:val="0"/>
          <w:lang w:eastAsia="en-GB"/>
          <w14:ligatures w14:val="none"/>
        </w:rPr>
        <w:t>for</w:t>
      </w:r>
      <w:r w:rsidRPr="004A3EEF">
        <w:rPr>
          <w:rFonts w:ascii="Calibri" w:eastAsia="Times New Roman" w:hAnsi="Calibri" w:cs="Calibri"/>
          <w:color w:val="FF0000"/>
          <w:kern w:val="0"/>
          <w:lang w:eastAsia="en-GB"/>
          <w14:ligatures w14:val="none"/>
        </w:rPr>
        <w:t xml:space="preserve"> &lt;INSERT NAME&gt; </w:t>
      </w:r>
    </w:p>
    <w:p w14:paraId="7F8F67FD"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kern w:val="0"/>
          <w:lang w:eastAsia="en-GB"/>
          <w14:ligatures w14:val="none"/>
        </w:rPr>
        <w:t>In line with your affordability,</w:t>
      </w:r>
      <w:r w:rsidRPr="004A3EEF">
        <w:rPr>
          <w:rFonts w:ascii="Calibri" w:eastAsia="Times New Roman" w:hAnsi="Calibri" w:cs="Calibri"/>
          <w:color w:val="000000"/>
          <w:kern w:val="0"/>
          <w:lang w:eastAsia="en-GB"/>
          <w14:ligatures w14:val="none"/>
        </w:rPr>
        <w:t xml:space="preserve"> you have selected the excess option payable on a </w:t>
      </w:r>
      <w:r w:rsidRPr="004A3EEF">
        <w:rPr>
          <w:rFonts w:ascii="Calibri" w:eastAsia="Times New Roman" w:hAnsi="Calibri" w:cs="Calibri"/>
          <w:color w:val="0070C0"/>
          <w:kern w:val="0"/>
          <w:lang w:eastAsia="en-GB"/>
          <w14:ligatures w14:val="none"/>
        </w:rPr>
        <w:t>&lt;per claim&gt;</w:t>
      </w:r>
      <w:r w:rsidRPr="004A3EEF">
        <w:rPr>
          <w:rFonts w:ascii="Calibri" w:eastAsia="Times New Roman" w:hAnsi="Calibri" w:cs="Calibri"/>
          <w:color w:val="000000"/>
          <w:kern w:val="0"/>
          <w:lang w:eastAsia="en-GB"/>
          <w14:ligatures w14:val="none"/>
        </w:rPr>
        <w:t xml:space="preserve"> </w:t>
      </w:r>
      <w:r w:rsidRPr="004A3EEF">
        <w:rPr>
          <w:rFonts w:ascii="Calibri" w:eastAsia="Times New Roman" w:hAnsi="Calibri" w:cs="Calibri"/>
          <w:color w:val="0070C0"/>
          <w:kern w:val="0"/>
          <w:lang w:eastAsia="en-GB"/>
          <w14:ligatures w14:val="none"/>
        </w:rPr>
        <w:t xml:space="preserve">&lt;per plan year&gt; </w:t>
      </w:r>
      <w:r w:rsidRPr="004A3EEF">
        <w:rPr>
          <w:rFonts w:ascii="Calibri" w:eastAsia="Times New Roman" w:hAnsi="Calibri" w:cs="Calibri"/>
          <w:color w:val="000000"/>
          <w:kern w:val="0"/>
          <w:lang w:eastAsia="en-GB"/>
          <w14:ligatures w14:val="none"/>
        </w:rPr>
        <w:t>basis.</w:t>
      </w:r>
    </w:p>
    <w:p w14:paraId="3B9546BA" w14:textId="77777777" w:rsidR="004A3EEF" w:rsidRPr="004A3EEF" w:rsidRDefault="004A3EEF" w:rsidP="004A3EEF">
      <w:pPr>
        <w:spacing w:before="100" w:beforeAutospacing="1" w:after="100" w:afterAutospacing="1" w:line="240" w:lineRule="auto"/>
        <w:rPr>
          <w:rFonts w:ascii="Calibri" w:eastAsia="Times New Roman" w:hAnsi="Calibri" w:cs="Calibri"/>
          <w:b/>
          <w:color w:val="000000"/>
          <w:kern w:val="0"/>
          <w:lang w:eastAsia="en-GB"/>
          <w14:ligatures w14:val="none"/>
        </w:rPr>
      </w:pPr>
      <w:r w:rsidRPr="004A3EEF">
        <w:rPr>
          <w:rFonts w:ascii="Calibri" w:eastAsia="Times New Roman" w:hAnsi="Calibri" w:cs="Calibri"/>
          <w:b/>
          <w:color w:val="000000"/>
          <w:kern w:val="0"/>
          <w:lang w:eastAsia="en-GB"/>
          <w14:ligatures w14:val="none"/>
        </w:rPr>
        <w:t xml:space="preserve">Underwriting options </w:t>
      </w:r>
    </w:p>
    <w:p w14:paraId="68C7241C"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As discussed, the underwriting option that is chosen is important as it could affect the level of cover received from the recommended provider. You have selected the following option as it best suits your current circumstances:</w:t>
      </w:r>
    </w:p>
    <w:p w14:paraId="3AC13E82" w14:textId="77777777" w:rsidR="004A3EEF" w:rsidRPr="004A3EEF" w:rsidRDefault="004A3EEF" w:rsidP="004A3EEF">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A3EEF">
        <w:rPr>
          <w:rFonts w:ascii="Calibri" w:eastAsia="Times New Roman" w:hAnsi="Calibri" w:cs="Calibri"/>
          <w:b/>
          <w:color w:val="984806" w:themeColor="accent6" w:themeShade="80"/>
          <w:kern w:val="0"/>
          <w:lang w:eastAsia="en-GB"/>
          <w14:ligatures w14:val="none"/>
        </w:rPr>
        <w:t>&lt;DELETE OPTIONS THAT ARE NOT APPLICABLE TO YOUR RECOMMENDATION&gt;</w:t>
      </w:r>
    </w:p>
    <w:p w14:paraId="2287D021" w14:textId="77777777" w:rsidR="004A3EEF" w:rsidRPr="004A3EEF" w:rsidRDefault="004A3EEF" w:rsidP="004A3EEF">
      <w:p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i/>
          <w:color w:val="0070C0"/>
          <w:kern w:val="0"/>
          <w:lang w:eastAsia="en-GB"/>
          <w14:ligatures w14:val="none"/>
        </w:rPr>
        <w:t xml:space="preserve">Moratorium underwriting - </w:t>
      </w:r>
      <w:r w:rsidRPr="004A3EEF">
        <w:rPr>
          <w:rFonts w:ascii="Calibri" w:eastAsia="Times New Roman" w:hAnsi="Calibri" w:cs="Calibri"/>
          <w:color w:val="0070C0"/>
          <w:kern w:val="0"/>
          <w:lang w:eastAsia="en-GB"/>
          <w14:ligatures w14:val="none"/>
        </w:rPr>
        <w:t xml:space="preserve">This will exclude any member conditions which existed or which they were aware of in the five years before the cover start date.  </w:t>
      </w:r>
    </w:p>
    <w:p w14:paraId="4F483FBB" w14:textId="77777777" w:rsidR="004A3EEF" w:rsidRPr="004A3EEF" w:rsidRDefault="004A3EEF" w:rsidP="004A3EEF">
      <w:p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i/>
          <w:color w:val="0070C0"/>
          <w:kern w:val="0"/>
          <w:lang w:eastAsia="en-GB"/>
          <w14:ligatures w14:val="none"/>
        </w:rPr>
        <w:t>Full medical underwriting</w:t>
      </w:r>
      <w:r w:rsidRPr="004A3EEF">
        <w:rPr>
          <w:rFonts w:ascii="Calibri" w:eastAsia="Times New Roman" w:hAnsi="Calibri" w:cs="Calibri"/>
          <w:color w:val="0070C0"/>
          <w:kern w:val="0"/>
          <w:lang w:eastAsia="en-GB"/>
          <w14:ligatures w14:val="none"/>
        </w:rPr>
        <w:t xml:space="preserve"> – This will require members full medical history disclosure which dependent on the answers given could result in certain exclusions.</w:t>
      </w:r>
    </w:p>
    <w:p w14:paraId="21C1B630"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For further details on underwriting, please refer to the Notes on Financial Products section within the Appendix of this report.</w:t>
      </w:r>
    </w:p>
    <w:p w14:paraId="1F770D55" w14:textId="77777777" w:rsidR="004A3EEF" w:rsidRPr="004A3EEF" w:rsidRDefault="004A3EEF" w:rsidP="004A3EEF">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4A3EEF">
        <w:rPr>
          <w:rFonts w:ascii="Calibri" w:eastAsia="Times New Roman" w:hAnsi="Calibri" w:cs="Calibri"/>
          <w:b/>
          <w:bCs/>
          <w:color w:val="000000"/>
          <w:kern w:val="0"/>
          <w:sz w:val="24"/>
          <w:szCs w:val="24"/>
          <w:lang w:eastAsia="en-GB"/>
          <w14:ligatures w14:val="none"/>
        </w:rPr>
        <w:t>Summary of Recommendations</w:t>
      </w:r>
    </w:p>
    <w:p w14:paraId="35472AB4"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Having researched the marketplace, I have recommended the following Private Medical Insurance plan for the reasons highlighted below:</w:t>
      </w:r>
    </w:p>
    <w:tbl>
      <w:tblPr>
        <w:tblW w:w="4557" w:type="pct"/>
        <w:jc w:val="center"/>
        <w:tblCellMar>
          <w:left w:w="0" w:type="dxa"/>
          <w:right w:w="0" w:type="dxa"/>
        </w:tblCellMar>
        <w:tblLook w:val="04A0" w:firstRow="1" w:lastRow="0" w:firstColumn="1" w:lastColumn="0" w:noHBand="0" w:noVBand="1"/>
      </w:tblPr>
      <w:tblGrid>
        <w:gridCol w:w="1303"/>
        <w:gridCol w:w="1547"/>
        <w:gridCol w:w="1408"/>
        <w:gridCol w:w="1408"/>
        <w:gridCol w:w="1260"/>
        <w:gridCol w:w="1286"/>
      </w:tblGrid>
      <w:tr w:rsidR="004A3EEF" w:rsidRPr="004A3EEF" w14:paraId="3623CF7D" w14:textId="77777777" w:rsidTr="00802F53">
        <w:trPr>
          <w:jc w:val="center"/>
        </w:trPr>
        <w:tc>
          <w:tcPr>
            <w:tcW w:w="79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63E1768"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Scheme Reference</w:t>
            </w:r>
          </w:p>
        </w:tc>
        <w:tc>
          <w:tcPr>
            <w:tcW w:w="94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714A65C"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Company</w:t>
            </w:r>
          </w:p>
        </w:tc>
        <w:tc>
          <w:tcPr>
            <w:tcW w:w="857"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E3EC608"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Renewal Date</w:t>
            </w:r>
          </w:p>
        </w:tc>
        <w:tc>
          <w:tcPr>
            <w:tcW w:w="85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93FD3A3"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Underwriting Basis</w:t>
            </w:r>
          </w:p>
        </w:tc>
        <w:tc>
          <w:tcPr>
            <w:tcW w:w="76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0A6C691"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Annual Premium</w:t>
            </w:r>
          </w:p>
        </w:tc>
        <w:tc>
          <w:tcPr>
            <w:tcW w:w="78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91C84E9" w14:textId="77777777" w:rsidR="004A3EEF" w:rsidRPr="004A3EEF" w:rsidRDefault="004A3EEF" w:rsidP="004A3EEF">
            <w:pPr>
              <w:spacing w:after="0" w:line="240" w:lineRule="auto"/>
              <w:jc w:val="center"/>
              <w:rPr>
                <w:rFonts w:ascii="Calibri" w:eastAsia="Times New Roman" w:hAnsi="Calibri" w:cs="Calibri"/>
                <w:b/>
                <w:bCs/>
                <w:color w:val="365F91"/>
                <w:kern w:val="0"/>
                <w:sz w:val="20"/>
                <w:szCs w:val="20"/>
                <w:lang w:eastAsia="en-GB"/>
                <w14:ligatures w14:val="none"/>
              </w:rPr>
            </w:pPr>
            <w:r w:rsidRPr="004A3EEF">
              <w:rPr>
                <w:rFonts w:ascii="Calibri" w:eastAsia="Times New Roman" w:hAnsi="Calibri" w:cs="Calibri"/>
                <w:b/>
                <w:bCs/>
                <w:color w:val="365F91"/>
                <w:kern w:val="0"/>
                <w:sz w:val="20"/>
                <w:szCs w:val="20"/>
                <w:lang w:eastAsia="en-GB"/>
                <w14:ligatures w14:val="none"/>
              </w:rPr>
              <w:t>Policy Excess</w:t>
            </w:r>
          </w:p>
        </w:tc>
      </w:tr>
      <w:tr w:rsidR="004A3EEF" w:rsidRPr="004A3EEF" w14:paraId="6E98F2F8" w14:textId="77777777" w:rsidTr="00802F53">
        <w:trPr>
          <w:trHeight w:val="384"/>
          <w:jc w:val="center"/>
        </w:trPr>
        <w:tc>
          <w:tcPr>
            <w:tcW w:w="79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6DBB705" w14:textId="77777777" w:rsidR="004A3EEF" w:rsidRPr="004A3EEF" w:rsidRDefault="004A3EEF" w:rsidP="004A3EEF">
            <w:pPr>
              <w:spacing w:after="0" w:line="240" w:lineRule="auto"/>
              <w:jc w:val="center"/>
              <w:rPr>
                <w:rFonts w:ascii="Calibri" w:eastAsia="Calibri" w:hAnsi="Calibri" w:cs="Times New Roman"/>
                <w:color w:val="FF0000"/>
                <w:kern w:val="0"/>
                <w:sz w:val="20"/>
                <w:szCs w:val="20"/>
                <w:lang w:eastAsia="en-GB"/>
                <w14:ligatures w14:val="none"/>
              </w:rPr>
            </w:pPr>
            <w:r w:rsidRPr="004A3EEF">
              <w:rPr>
                <w:rFonts w:ascii="Calibri" w:eastAsia="Calibri" w:hAnsi="Calibri" w:cs="Times New Roman"/>
                <w:color w:val="FF0000"/>
                <w:kern w:val="0"/>
                <w:sz w:val="20"/>
                <w:szCs w:val="20"/>
                <w:lang w:eastAsia="en-GB"/>
                <w14:ligatures w14:val="none"/>
              </w:rPr>
              <w:t>Insert</w:t>
            </w:r>
          </w:p>
        </w:tc>
        <w:tc>
          <w:tcPr>
            <w:tcW w:w="94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608EEAC" w14:textId="77777777" w:rsidR="004A3EEF" w:rsidRPr="004A3EEF" w:rsidRDefault="004A3EEF" w:rsidP="004A3EEF">
            <w:pPr>
              <w:spacing w:after="0" w:line="240" w:lineRule="auto"/>
              <w:jc w:val="center"/>
              <w:rPr>
                <w:rFonts w:ascii="Calibri" w:eastAsia="Calibri" w:hAnsi="Calibri" w:cs="Times New Roman"/>
                <w:color w:val="FF0000"/>
                <w:kern w:val="0"/>
                <w:sz w:val="20"/>
                <w:szCs w:val="20"/>
                <w:lang w:eastAsia="en-GB"/>
                <w14:ligatures w14:val="none"/>
              </w:rPr>
            </w:pPr>
            <w:r w:rsidRPr="004A3EEF">
              <w:rPr>
                <w:rFonts w:ascii="Calibri" w:eastAsia="Calibri" w:hAnsi="Calibri" w:cs="Times New Roman"/>
                <w:color w:val="FF0000"/>
                <w:kern w:val="0"/>
                <w:sz w:val="20"/>
                <w:szCs w:val="20"/>
                <w:lang w:eastAsia="en-GB"/>
                <w14:ligatures w14:val="none"/>
              </w:rPr>
              <w:t>Insert</w:t>
            </w:r>
          </w:p>
        </w:tc>
        <w:tc>
          <w:tcPr>
            <w:tcW w:w="857" w:type="pct"/>
            <w:tcBorders>
              <w:top w:val="single" w:sz="6" w:space="0" w:color="4F81BD"/>
              <w:left w:val="single" w:sz="6" w:space="0" w:color="4F81BD"/>
              <w:bottom w:val="single" w:sz="6" w:space="0" w:color="4F81BD"/>
              <w:right w:val="single" w:sz="6" w:space="0" w:color="4F81BD"/>
            </w:tcBorders>
            <w:vAlign w:val="center"/>
          </w:tcPr>
          <w:p w14:paraId="1FB8E446"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85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31A1638"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76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AD30C14"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c>
          <w:tcPr>
            <w:tcW w:w="78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D833BC6" w14:textId="77777777" w:rsidR="004A3EEF" w:rsidRPr="004A3EEF" w:rsidRDefault="004A3EEF" w:rsidP="004A3EEF">
            <w:pPr>
              <w:spacing w:after="0" w:line="240" w:lineRule="auto"/>
              <w:jc w:val="center"/>
              <w:rPr>
                <w:rFonts w:ascii="Calibri" w:eastAsia="Times New Roman" w:hAnsi="Calibri" w:cs="Calibri"/>
                <w:color w:val="FF0000"/>
                <w:kern w:val="0"/>
                <w:sz w:val="20"/>
                <w:szCs w:val="20"/>
                <w:lang w:eastAsia="en-GB"/>
                <w14:ligatures w14:val="none"/>
              </w:rPr>
            </w:pPr>
            <w:r w:rsidRPr="004A3EEF">
              <w:rPr>
                <w:rFonts w:ascii="Calibri" w:eastAsia="Times New Roman" w:hAnsi="Calibri" w:cs="Calibri"/>
                <w:color w:val="FF0000"/>
                <w:kern w:val="0"/>
                <w:sz w:val="20"/>
                <w:szCs w:val="20"/>
                <w:lang w:eastAsia="en-GB"/>
                <w14:ligatures w14:val="none"/>
              </w:rPr>
              <w:t>Insert</w:t>
            </w:r>
          </w:p>
        </w:tc>
      </w:tr>
    </w:tbl>
    <w:p w14:paraId="7CADFE57"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 competitive premium for the policy required</w:t>
      </w:r>
    </w:p>
    <w:p w14:paraId="3A033F53"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 research tool I have used to review the marketplace showed them to be offering the most suitable and competitive product to meet your needs and objectives</w:t>
      </w:r>
    </w:p>
    <w:p w14:paraId="29A12666"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are well established and financially strong</w:t>
      </w:r>
    </w:p>
    <w:p w14:paraId="264AE954"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will accommodate a switch from the current provider on a ‘no worse terms basis’</w:t>
      </w:r>
    </w:p>
    <w:p w14:paraId="22E5FFED"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have provided us and our clients with an excellent service in the past</w:t>
      </w:r>
    </w:p>
    <w:p w14:paraId="6C97FAB7"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are known for having a good claims history and paying claims quickly</w:t>
      </w:r>
    </w:p>
    <w:p w14:paraId="1D7A3399"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are able to insure on the requested underwriting basis</w:t>
      </w:r>
    </w:p>
    <w:p w14:paraId="741A2475"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They offer temporary cover during the underwriting process </w:t>
      </w:r>
    </w:p>
    <w:p w14:paraId="29F59F55"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Their annual policy limits are industry leading</w:t>
      </w:r>
    </w:p>
    <w:p w14:paraId="4EEE390C"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They offer annual policy limits in excess of your present provider  </w:t>
      </w:r>
    </w:p>
    <w:p w14:paraId="240F71E7"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 high no claims discount structure.</w:t>
      </w:r>
    </w:p>
    <w:p w14:paraId="7F917E03"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 comprehensive suite of enhancements</w:t>
      </w:r>
    </w:p>
    <w:p w14:paraId="0B9C23CB"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 Dental and Optical benefits within the main arrangement</w:t>
      </w:r>
    </w:p>
    <w:p w14:paraId="0015C90A"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an inclusive Hospital Cash Plan scheme</w:t>
      </w:r>
    </w:p>
    <w:p w14:paraId="5ECE3123"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a mix and match approach with different tiers of cover available for different family members</w:t>
      </w:r>
    </w:p>
    <w:p w14:paraId="274007E0"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can offer the flexibility of different excess levels within the same arrangement</w:t>
      </w:r>
    </w:p>
    <w:p w14:paraId="5E7ADCA9"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 xml:space="preserve">They have a large and widespread network of specialist treatment centres </w:t>
      </w:r>
    </w:p>
    <w:p w14:paraId="2A7039C1"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I have calculated the level of benefits and cover you required based on your financial circumstances and we agreed the premium is affordable for the foreseeable future.</w:t>
      </w:r>
    </w:p>
    <w:p w14:paraId="2E646C58"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color w:val="0070C0"/>
          <w:kern w:val="0"/>
          <w:lang w:eastAsia="en-GB"/>
          <w14:ligatures w14:val="none"/>
        </w:rPr>
        <w:t>They offer cover whilst you are overseas</w:t>
      </w:r>
    </w:p>
    <w:p w14:paraId="5D9D2D88" w14:textId="77777777" w:rsidR="004A3EEF" w:rsidRPr="004A3EEF" w:rsidRDefault="004A3EEF" w:rsidP="004A3EEF">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4A3EEF">
        <w:rPr>
          <w:rFonts w:ascii="Calibri" w:eastAsia="Times New Roman" w:hAnsi="Calibri" w:cs="Calibri"/>
          <w:color w:val="FF0000"/>
          <w:kern w:val="0"/>
          <w:lang w:eastAsia="en-GB"/>
          <w14:ligatures w14:val="none"/>
        </w:rPr>
        <w:t>&lt;INSERT ADDITIONAL REASONS HERE&gt;</w:t>
      </w:r>
    </w:p>
    <w:p w14:paraId="71E891C5" w14:textId="77777777" w:rsidR="004A3EEF" w:rsidRPr="004A3EEF" w:rsidRDefault="004A3EEF" w:rsidP="004A3EEF">
      <w:pPr>
        <w:spacing w:before="100" w:beforeAutospacing="1" w:after="100" w:afterAutospacing="1" w:line="240" w:lineRule="auto"/>
        <w:rPr>
          <w:rFonts w:ascii="Calibri" w:eastAsia="Times New Roman" w:hAnsi="Calibri" w:cs="Calibri"/>
          <w:color w:val="0070C0"/>
          <w:kern w:val="0"/>
          <w:lang w:eastAsia="en-GB"/>
          <w14:ligatures w14:val="none"/>
        </w:rPr>
      </w:pPr>
      <w:r w:rsidRPr="004A3EEF">
        <w:rPr>
          <w:rFonts w:ascii="Calibri" w:eastAsia="Times New Roman" w:hAnsi="Calibri" w:cs="Calibri"/>
          <w:kern w:val="0"/>
          <w:lang w:eastAsia="en-GB"/>
          <w14:ligatures w14:val="none"/>
        </w:rPr>
        <w:t xml:space="preserve">The extent of cover on the recommended plan is set out below: </w:t>
      </w:r>
    </w:p>
    <w:p w14:paraId="022D2AD5" w14:textId="77777777" w:rsidR="004A3EEF" w:rsidRPr="004A3EEF" w:rsidRDefault="004A3EEF" w:rsidP="004A3EEF">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A3EEF">
        <w:rPr>
          <w:rFonts w:ascii="Times New Roman" w:eastAsia="Times New Roman" w:hAnsi="Times New Roman" w:cs="Times New Roman"/>
          <w:b/>
          <w:color w:val="984806" w:themeColor="accent6" w:themeShade="80"/>
          <w:kern w:val="0"/>
          <w:lang w:eastAsia="en-GB"/>
          <w14:ligatures w14:val="none"/>
        </w:rPr>
        <w:t>&lt;</w:t>
      </w:r>
      <w:r w:rsidRPr="004A3EEF">
        <w:rPr>
          <w:rFonts w:ascii="Calibri" w:eastAsia="Times New Roman" w:hAnsi="Calibri" w:cs="Calibri"/>
          <w:b/>
          <w:color w:val="984806" w:themeColor="accent6" w:themeShade="80"/>
          <w:kern w:val="0"/>
          <w:lang w:eastAsia="en-GB"/>
          <w14:ligatures w14:val="none"/>
        </w:rPr>
        <w:t>DELETE OR AMEND TABLE CONTENTS TO SUIT YOUR RECOMMENDATION&gt;</w:t>
      </w:r>
    </w:p>
    <w:tbl>
      <w:tblPr>
        <w:tblW w:w="8379" w:type="dxa"/>
        <w:tblCellSpacing w:w="0" w:type="dxa"/>
        <w:tblCellMar>
          <w:left w:w="0" w:type="dxa"/>
          <w:right w:w="0" w:type="dxa"/>
        </w:tblCellMar>
        <w:tblLook w:val="04A0" w:firstRow="1" w:lastRow="0" w:firstColumn="1" w:lastColumn="0" w:noHBand="0" w:noVBand="1"/>
      </w:tblPr>
      <w:tblGrid>
        <w:gridCol w:w="3843"/>
        <w:gridCol w:w="2222"/>
        <w:gridCol w:w="20"/>
        <w:gridCol w:w="26"/>
        <w:gridCol w:w="2268"/>
      </w:tblGrid>
      <w:tr w:rsidR="004A3EEF" w:rsidRPr="004A3EEF" w14:paraId="7AA2E202" w14:textId="77777777" w:rsidTr="00802F53">
        <w:trPr>
          <w:trHeight w:val="180"/>
          <w:tblCellSpacing w:w="0" w:type="dxa"/>
        </w:trPr>
        <w:tc>
          <w:tcPr>
            <w:tcW w:w="8379" w:type="dxa"/>
            <w:gridSpan w:val="5"/>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shd w:val="clear" w:color="auto" w:fill="DBE5F1"/>
            <w:vAlign w:val="center"/>
            <w:hideMark/>
          </w:tcPr>
          <w:p w14:paraId="19D0CF06" w14:textId="77777777" w:rsidR="004A3EEF" w:rsidRPr="004A3EEF" w:rsidRDefault="004A3EEF" w:rsidP="004A3EEF">
            <w:pPr>
              <w:jc w:val="center"/>
              <w:rPr>
                <w:rFonts w:ascii="Calibri" w:eastAsia="Calibri" w:hAnsi="Calibri" w:cs="Calibri"/>
                <w:b/>
                <w:color w:val="FFFFFF"/>
                <w:kern w:val="0"/>
                <w14:ligatures w14:val="none"/>
              </w:rPr>
            </w:pPr>
            <w:r w:rsidRPr="004A3EEF">
              <w:rPr>
                <w:rFonts w:ascii="Pru Sans Normal" w:eastAsia="Calibri" w:hAnsi="Pru Sans Normal" w:cs="Times New Roman"/>
                <w:b/>
                <w:bCs/>
                <w:color w:val="FFFFFF"/>
                <w:kern w:val="0"/>
                <w14:ligatures w14:val="none"/>
              </w:rPr>
              <w:t xml:space="preserve">                                                                                                                                                        </w:t>
            </w:r>
            <w:r w:rsidRPr="004A3EEF">
              <w:rPr>
                <w:rFonts w:ascii="Calibri" w:eastAsia="Calibri" w:hAnsi="Calibri" w:cs="Calibri"/>
                <w:b/>
                <w:bCs/>
                <w:color w:val="365F91" w:themeColor="accent1" w:themeShade="BF"/>
                <w:kern w:val="0"/>
                <w14:ligatures w14:val="none"/>
              </w:rPr>
              <w:t>In-patient &amp; Day-patient Cover</w:t>
            </w:r>
          </w:p>
        </w:tc>
      </w:tr>
      <w:tr w:rsidR="004A3EEF" w:rsidRPr="004A3EEF" w14:paraId="1AB5C20D"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55C56CD9"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Hospital Fees</w:t>
            </w:r>
          </w:p>
        </w:tc>
        <w:tc>
          <w:tcPr>
            <w:tcW w:w="2268" w:type="dxa"/>
            <w:gridSpan w:val="3"/>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11EDA012"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268" w:type="dxa"/>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642280D8"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02E4EE2B"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49E22F8F"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Specialists’ Fees</w:t>
            </w:r>
          </w:p>
        </w:tc>
        <w:tc>
          <w:tcPr>
            <w:tcW w:w="2268" w:type="dxa"/>
            <w:gridSpan w:val="3"/>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05475BB1"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268" w:type="dxa"/>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1D954781"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14EC8020"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39193FB"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Diagnostic Tests</w:t>
            </w:r>
          </w:p>
        </w:tc>
        <w:tc>
          <w:tcPr>
            <w:tcW w:w="2268" w:type="dxa"/>
            <w:gridSpan w:val="3"/>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2E6CC0B"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268" w:type="dxa"/>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0B2E93E5"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393B754C" w14:textId="77777777" w:rsidTr="00802F53">
        <w:trPr>
          <w:trHeight w:val="384"/>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4FFC0D7C"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 xml:space="preserve">Cancer treatment </w:t>
            </w:r>
          </w:p>
        </w:tc>
        <w:tc>
          <w:tcPr>
            <w:tcW w:w="4536"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139E414A"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Excluded / See table below</w:t>
            </w:r>
          </w:p>
        </w:tc>
      </w:tr>
      <w:tr w:rsidR="004A3EEF" w:rsidRPr="004A3EEF" w14:paraId="29948FC6" w14:textId="77777777" w:rsidTr="00802F53">
        <w:trPr>
          <w:trHeight w:val="180"/>
          <w:tblCellSpacing w:w="0" w:type="dxa"/>
        </w:trPr>
        <w:tc>
          <w:tcPr>
            <w:tcW w:w="8379" w:type="dxa"/>
            <w:gridSpan w:val="5"/>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DBE5F1"/>
            <w:vAlign w:val="center"/>
            <w:hideMark/>
          </w:tcPr>
          <w:p w14:paraId="390FAE0A" w14:textId="77777777" w:rsidR="004A3EEF" w:rsidRPr="004A3EEF" w:rsidRDefault="004A3EEF" w:rsidP="004A3EEF">
            <w:pPr>
              <w:jc w:val="center"/>
              <w:rPr>
                <w:rFonts w:ascii="Calibri" w:eastAsia="Calibri" w:hAnsi="Calibri" w:cs="Calibri"/>
                <w:b/>
                <w:color w:val="FFFFFF"/>
                <w:kern w:val="0"/>
                <w14:ligatures w14:val="none"/>
              </w:rPr>
            </w:pPr>
            <w:r w:rsidRPr="004A3EEF">
              <w:rPr>
                <w:rFonts w:ascii="Calibri" w:eastAsia="Calibri" w:hAnsi="Calibri" w:cs="Calibri"/>
                <w:b/>
                <w:bCs/>
                <w:color w:val="FFFFFF"/>
                <w:kern w:val="0"/>
                <w14:ligatures w14:val="none"/>
              </w:rPr>
              <w:t xml:space="preserve">                                                                                                                                                                  </w:t>
            </w:r>
            <w:r w:rsidRPr="004A3EEF">
              <w:rPr>
                <w:rFonts w:ascii="Calibri" w:eastAsia="Calibri" w:hAnsi="Calibri" w:cs="Calibri"/>
                <w:b/>
                <w:bCs/>
                <w:kern w:val="0"/>
                <w14:ligatures w14:val="none"/>
              </w:rPr>
              <w:t>Out-patient</w:t>
            </w:r>
          </w:p>
        </w:tc>
      </w:tr>
      <w:tr w:rsidR="004A3EEF" w:rsidRPr="004A3EEF" w14:paraId="767A7CF5" w14:textId="77777777" w:rsidTr="00802F53">
        <w:trPr>
          <w:trHeight w:val="276"/>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435C661D"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Diagnostic Tests: MRI, CT, PET scans</w:t>
            </w:r>
          </w:p>
        </w:tc>
        <w:tc>
          <w:tcPr>
            <w:tcW w:w="2242" w:type="dxa"/>
            <w:gridSpan w:val="2"/>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4AC62F71"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294" w:type="dxa"/>
            <w:gridSpan w:val="2"/>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3016D1C7"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652ABCC3" w14:textId="77777777" w:rsidTr="00802F53">
        <w:trPr>
          <w:trHeight w:val="384"/>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5418AFA6"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 xml:space="preserve">Cancer treatment </w:t>
            </w:r>
          </w:p>
        </w:tc>
        <w:tc>
          <w:tcPr>
            <w:tcW w:w="4536" w:type="dxa"/>
            <w:gridSpan w:val="4"/>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52175BD4"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Excluded / See table below</w:t>
            </w:r>
          </w:p>
        </w:tc>
      </w:tr>
      <w:tr w:rsidR="004A3EEF" w:rsidRPr="004A3EEF" w14:paraId="7CD30D10" w14:textId="77777777" w:rsidTr="00802F53">
        <w:trPr>
          <w:trHeight w:val="180"/>
          <w:tblCellSpacing w:w="0" w:type="dxa"/>
        </w:trPr>
        <w:tc>
          <w:tcPr>
            <w:tcW w:w="8379" w:type="dxa"/>
            <w:gridSpan w:val="5"/>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DBE5F1"/>
            <w:vAlign w:val="center"/>
            <w:hideMark/>
          </w:tcPr>
          <w:p w14:paraId="3398827F" w14:textId="77777777" w:rsidR="004A3EEF" w:rsidRPr="004A3EEF" w:rsidRDefault="004A3EEF" w:rsidP="004A3EEF">
            <w:pPr>
              <w:jc w:val="center"/>
              <w:rPr>
                <w:rFonts w:ascii="Calibri" w:eastAsia="Calibri" w:hAnsi="Calibri" w:cs="Calibri"/>
                <w:b/>
                <w:color w:val="FFFFFF"/>
                <w:kern w:val="0"/>
                <w14:ligatures w14:val="none"/>
              </w:rPr>
            </w:pPr>
            <w:r w:rsidRPr="004A3EEF">
              <w:rPr>
                <w:rFonts w:ascii="Calibri" w:eastAsia="Calibri" w:hAnsi="Calibri" w:cs="Calibri"/>
                <w:b/>
                <w:bCs/>
                <w:color w:val="FFFFFF"/>
                <w:kern w:val="0"/>
                <w14:ligatures w14:val="none"/>
              </w:rPr>
              <w:t xml:space="preserve">                                                                                                                                                               </w:t>
            </w:r>
            <w:r w:rsidRPr="004A3EEF">
              <w:rPr>
                <w:rFonts w:ascii="Calibri" w:eastAsia="Calibri" w:hAnsi="Calibri" w:cs="Calibri"/>
                <w:b/>
                <w:bCs/>
                <w:kern w:val="0"/>
                <w14:ligatures w14:val="none"/>
              </w:rPr>
              <w:t>Additional Benefits</w:t>
            </w:r>
          </w:p>
        </w:tc>
      </w:tr>
      <w:tr w:rsidR="004A3EEF" w:rsidRPr="004A3EEF" w14:paraId="2C6EBB43" w14:textId="77777777" w:rsidTr="00802F53">
        <w:trPr>
          <w:trHeight w:val="490"/>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shd w:val="clear" w:color="auto" w:fill="FFFFFF"/>
            <w:vAlign w:val="center"/>
            <w:hideMark/>
          </w:tcPr>
          <w:p w14:paraId="47A9113A"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NHS Hospital Cash Benefit</w:t>
            </w:r>
          </w:p>
        </w:tc>
        <w:tc>
          <w:tcPr>
            <w:tcW w:w="22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3C06C5FF"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FFFFFF"/>
            <w:vAlign w:val="center"/>
            <w:hideMark/>
          </w:tcPr>
          <w:p w14:paraId="6AE69F00"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1C7EBB51" w14:textId="77777777" w:rsidTr="00802F53">
        <w:trPr>
          <w:trHeight w:val="180"/>
          <w:tblCellSpacing w:w="0" w:type="dxa"/>
        </w:trPr>
        <w:tc>
          <w:tcPr>
            <w:tcW w:w="3843" w:type="dxa"/>
            <w:tcBorders>
              <w:top w:val="single" w:sz="6" w:space="0" w:color="808080"/>
              <w:left w:val="single" w:sz="4" w:space="0" w:color="365F91" w:themeColor="accent1" w:themeShade="BF"/>
              <w:bottom w:val="single" w:sz="6" w:space="0" w:color="808080"/>
              <w:right w:val="single" w:sz="4" w:space="0" w:color="auto"/>
            </w:tcBorders>
            <w:shd w:val="clear" w:color="auto" w:fill="FFFFFF"/>
            <w:vAlign w:val="center"/>
            <w:hideMark/>
          </w:tcPr>
          <w:p w14:paraId="2F12C159"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Childbirth Cash Benefit</w:t>
            </w:r>
          </w:p>
        </w:tc>
        <w:tc>
          <w:tcPr>
            <w:tcW w:w="2222" w:type="dxa"/>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7D903C29"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6" w:space="0" w:color="808080"/>
              <w:left w:val="single" w:sz="4" w:space="0" w:color="auto"/>
              <w:bottom w:val="single" w:sz="6" w:space="0" w:color="808080"/>
              <w:right w:val="single" w:sz="4" w:space="0" w:color="365F91" w:themeColor="accent1" w:themeShade="BF"/>
            </w:tcBorders>
            <w:shd w:val="clear" w:color="auto" w:fill="FFFFFF"/>
            <w:vAlign w:val="center"/>
            <w:hideMark/>
          </w:tcPr>
          <w:p w14:paraId="2160E004"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38B4C5DA"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44E4DF4D"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Oral Surgery</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1B5774C0"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0526B32F"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7208AF49"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0A170361"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Home Nursing</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FE96925"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2873802B"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1D6F6514" w14:textId="77777777" w:rsidTr="00802F53">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5239702A"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Private Ambulance</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0090E3C9"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517F5868"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r w:rsidR="004A3EEF" w:rsidRPr="004A3EEF" w14:paraId="3D98350F" w14:textId="77777777" w:rsidTr="00802F53">
        <w:trPr>
          <w:trHeight w:val="276"/>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5585604B"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bCs/>
                <w:color w:val="365F91" w:themeColor="accent1" w:themeShade="BF"/>
                <w:kern w:val="0"/>
                <w14:ligatures w14:val="none"/>
              </w:rPr>
              <w:t>Parent Accommodation</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78CC07A4"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vAlign w:val="center"/>
            <w:hideMark/>
          </w:tcPr>
          <w:p w14:paraId="464E1C15" w14:textId="77777777" w:rsidR="004A3EEF" w:rsidRPr="004A3EEF" w:rsidRDefault="004A3EEF" w:rsidP="004A3EEF">
            <w:pPr>
              <w:jc w:val="center"/>
              <w:rPr>
                <w:rFonts w:ascii="Calibri" w:eastAsia="Calibri" w:hAnsi="Calibri" w:cs="Calibri"/>
                <w:kern w:val="0"/>
                <w14:ligatures w14:val="none"/>
              </w:rPr>
            </w:pPr>
            <w:r w:rsidRPr="004A3EEF">
              <w:rPr>
                <w:rFonts w:ascii="Calibri" w:eastAsia="Calibri" w:hAnsi="Calibri" w:cs="Calibri"/>
                <w:color w:val="0070C0"/>
                <w:kern w:val="0"/>
                <w14:ligatures w14:val="none"/>
              </w:rPr>
              <w:t>Full / Limited Cover</w:t>
            </w:r>
          </w:p>
        </w:tc>
      </w:tr>
    </w:tbl>
    <w:p w14:paraId="13385BB7" w14:textId="77777777" w:rsidR="004A3EEF" w:rsidRPr="004A3EEF" w:rsidRDefault="004A3EEF" w:rsidP="004A3EEF">
      <w:pPr>
        <w:rPr>
          <w:rFonts w:ascii="Pru Sans Normal" w:eastAsia="Calibri" w:hAnsi="Pru Sans Normal" w:cs="Arial"/>
          <w:b/>
          <w:kern w:val="0"/>
          <w14:ligatures w14:val="none"/>
        </w:rPr>
      </w:pPr>
    </w:p>
    <w:tbl>
      <w:tblPr>
        <w:tblW w:w="8379" w:type="dxa"/>
        <w:tblCellSpacing w:w="0" w:type="dxa"/>
        <w:tblCellMar>
          <w:left w:w="0" w:type="dxa"/>
          <w:right w:w="0" w:type="dxa"/>
        </w:tblCellMar>
        <w:tblLook w:val="04A0" w:firstRow="1" w:lastRow="0" w:firstColumn="1" w:lastColumn="0" w:noHBand="0" w:noVBand="1"/>
      </w:tblPr>
      <w:tblGrid>
        <w:gridCol w:w="3843"/>
        <w:gridCol w:w="4536"/>
      </w:tblGrid>
      <w:tr w:rsidR="004A3EEF" w:rsidRPr="004A3EEF" w14:paraId="062BEEE7" w14:textId="77777777" w:rsidTr="00802F53">
        <w:trPr>
          <w:trHeight w:val="180"/>
          <w:tblCellSpacing w:w="0" w:type="dxa"/>
        </w:trPr>
        <w:tc>
          <w:tcPr>
            <w:tcW w:w="8379" w:type="dxa"/>
            <w:gridSpan w:val="2"/>
            <w:tcBorders>
              <w:top w:val="single" w:sz="4" w:space="0" w:color="365F91" w:themeColor="accent1" w:themeShade="BF"/>
              <w:left w:val="single" w:sz="6" w:space="0" w:color="808080"/>
              <w:bottom w:val="single" w:sz="4" w:space="0" w:color="365F91" w:themeColor="accent1" w:themeShade="BF"/>
              <w:right w:val="single" w:sz="4" w:space="0" w:color="365F91" w:themeColor="accent1" w:themeShade="BF"/>
            </w:tcBorders>
            <w:shd w:val="clear" w:color="auto" w:fill="DBE5F1"/>
            <w:vAlign w:val="center"/>
            <w:hideMark/>
          </w:tcPr>
          <w:p w14:paraId="74233818" w14:textId="77777777" w:rsidR="004A3EEF" w:rsidRPr="004A3EEF" w:rsidRDefault="004A3EEF" w:rsidP="004A3EEF">
            <w:pPr>
              <w:jc w:val="center"/>
              <w:rPr>
                <w:rFonts w:ascii="Calibri" w:eastAsia="Calibri" w:hAnsi="Calibri" w:cs="Calibri"/>
                <w:b/>
                <w:bCs/>
                <w:color w:val="365F91" w:themeColor="accent1" w:themeShade="BF"/>
                <w:kern w:val="0"/>
                <w14:ligatures w14:val="none"/>
              </w:rPr>
            </w:pPr>
            <w:r w:rsidRPr="004A3EEF">
              <w:rPr>
                <w:rFonts w:ascii="Calibri" w:eastAsia="Calibri" w:hAnsi="Calibri" w:cs="Calibri"/>
                <w:b/>
                <w:bCs/>
                <w:color w:val="365F91" w:themeColor="accent1" w:themeShade="BF"/>
                <w:kern w:val="0"/>
                <w14:ligatures w14:val="none"/>
              </w:rPr>
              <w:t xml:space="preserve">                                                                                                                                                                     Cancer Cover</w:t>
            </w:r>
          </w:p>
        </w:tc>
      </w:tr>
      <w:tr w:rsidR="004A3EEF" w:rsidRPr="004A3EEF" w14:paraId="12B8DABD" w14:textId="77777777" w:rsidTr="00802F53">
        <w:trPr>
          <w:trHeight w:val="180"/>
          <w:tblCellSpacing w:w="0" w:type="dxa"/>
        </w:trPr>
        <w:tc>
          <w:tcPr>
            <w:tcW w:w="3843" w:type="dxa"/>
            <w:tcBorders>
              <w:top w:val="single" w:sz="6" w:space="0" w:color="808080"/>
              <w:left w:val="single" w:sz="6" w:space="0" w:color="808080"/>
              <w:bottom w:val="single" w:sz="4" w:space="0" w:color="365F91" w:themeColor="accent1" w:themeShade="BF"/>
              <w:right w:val="single" w:sz="4" w:space="0" w:color="auto"/>
            </w:tcBorders>
            <w:shd w:val="clear" w:color="auto" w:fill="FFFFFF"/>
            <w:vAlign w:val="center"/>
            <w:hideMark/>
          </w:tcPr>
          <w:p w14:paraId="5E78C2E5"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Investigations and consultations</w:t>
            </w:r>
          </w:p>
        </w:tc>
        <w:tc>
          <w:tcPr>
            <w:tcW w:w="4536" w:type="dxa"/>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59D9C71F"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39490B1F" w14:textId="77777777" w:rsidTr="00802F53">
        <w:trPr>
          <w:trHeight w:val="180"/>
          <w:tblCellSpacing w:w="0" w:type="dxa"/>
        </w:trPr>
        <w:tc>
          <w:tcPr>
            <w:tcW w:w="3843" w:type="dxa"/>
            <w:tcBorders>
              <w:top w:val="single" w:sz="6" w:space="0" w:color="808080"/>
              <w:left w:val="single" w:sz="6" w:space="0" w:color="808080"/>
              <w:bottom w:val="single" w:sz="4" w:space="0" w:color="365F91" w:themeColor="accent1" w:themeShade="BF"/>
              <w:right w:val="single" w:sz="4" w:space="0" w:color="auto"/>
            </w:tcBorders>
            <w:shd w:val="clear" w:color="auto" w:fill="FFFFFF"/>
            <w:vAlign w:val="center"/>
            <w:hideMark/>
          </w:tcPr>
          <w:p w14:paraId="58AC3C68"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Out-patient costs</w:t>
            </w:r>
          </w:p>
        </w:tc>
        <w:tc>
          <w:tcPr>
            <w:tcW w:w="4536" w:type="dxa"/>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62964103"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17948714" w14:textId="77777777" w:rsidTr="00802F53">
        <w:trPr>
          <w:trHeight w:val="180"/>
          <w:tblCellSpacing w:w="0" w:type="dxa"/>
        </w:trPr>
        <w:tc>
          <w:tcPr>
            <w:tcW w:w="3843"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14:paraId="423C87D7"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Radiotherapy /chemotherapy</w:t>
            </w:r>
          </w:p>
        </w:tc>
        <w:tc>
          <w:tcPr>
            <w:tcW w:w="4536" w:type="dxa"/>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7342C4E"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2F91C4EA" w14:textId="77777777" w:rsidTr="00802F53">
        <w:trPr>
          <w:trHeight w:val="211"/>
          <w:tblCellSpacing w:w="0" w:type="dxa"/>
        </w:trPr>
        <w:tc>
          <w:tcPr>
            <w:tcW w:w="3843" w:type="dxa"/>
            <w:tcBorders>
              <w:top w:val="single" w:sz="4" w:space="0" w:color="365F91" w:themeColor="accent1" w:themeShade="BF"/>
              <w:left w:val="single" w:sz="6" w:space="0" w:color="808080"/>
              <w:bottom w:val="single" w:sz="6" w:space="0" w:color="808080"/>
              <w:right w:val="single" w:sz="4" w:space="0" w:color="auto"/>
            </w:tcBorders>
            <w:shd w:val="clear" w:color="auto" w:fill="FFFFFF"/>
            <w:vAlign w:val="center"/>
            <w:hideMark/>
          </w:tcPr>
          <w:p w14:paraId="380EBC78"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Biological therapies</w:t>
            </w:r>
          </w:p>
        </w:tc>
        <w:tc>
          <w:tcPr>
            <w:tcW w:w="4536"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86115E5"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7CB2B47D" w14:textId="77777777" w:rsidTr="00802F53">
        <w:trPr>
          <w:trHeight w:val="217"/>
          <w:tblCellSpacing w:w="0" w:type="dxa"/>
        </w:trPr>
        <w:tc>
          <w:tcPr>
            <w:tcW w:w="3843" w:type="dxa"/>
            <w:tcBorders>
              <w:top w:val="single" w:sz="4" w:space="0" w:color="365F91" w:themeColor="accent1" w:themeShade="BF"/>
              <w:left w:val="single" w:sz="6" w:space="0" w:color="808080"/>
              <w:bottom w:val="single" w:sz="6" w:space="0" w:color="808080"/>
              <w:right w:val="single" w:sz="6" w:space="0" w:color="808080"/>
            </w:tcBorders>
            <w:shd w:val="clear" w:color="auto" w:fill="FFFFFF"/>
            <w:vAlign w:val="center"/>
            <w:hideMark/>
          </w:tcPr>
          <w:p w14:paraId="063C0CDE"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Hormone / bisphosphonate therapy</w:t>
            </w:r>
          </w:p>
        </w:tc>
        <w:tc>
          <w:tcPr>
            <w:tcW w:w="4536"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48C65B8B"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7A4B266D" w14:textId="77777777" w:rsidTr="00802F53">
        <w:trPr>
          <w:trHeight w:val="276"/>
          <w:tblCellSpacing w:w="0" w:type="dxa"/>
        </w:trPr>
        <w:tc>
          <w:tcPr>
            <w:tcW w:w="3843" w:type="dxa"/>
            <w:tcBorders>
              <w:top w:val="single" w:sz="4" w:space="0" w:color="365F91" w:themeColor="accent1" w:themeShade="BF"/>
              <w:left w:val="single" w:sz="6" w:space="0" w:color="808080"/>
              <w:bottom w:val="single" w:sz="6" w:space="0" w:color="808080"/>
              <w:right w:val="single" w:sz="6" w:space="0" w:color="808080"/>
            </w:tcBorders>
            <w:shd w:val="clear" w:color="auto" w:fill="FFFFFF"/>
            <w:vAlign w:val="center"/>
            <w:hideMark/>
          </w:tcPr>
          <w:p w14:paraId="6EC32D2C"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Surgical treatment</w:t>
            </w:r>
          </w:p>
        </w:tc>
        <w:tc>
          <w:tcPr>
            <w:tcW w:w="4536"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50A8E44C"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408CE35D" w14:textId="77777777" w:rsidTr="00802F53">
        <w:trPr>
          <w:trHeight w:val="181"/>
          <w:tblCellSpacing w:w="0" w:type="dxa"/>
        </w:trPr>
        <w:tc>
          <w:tcPr>
            <w:tcW w:w="3843" w:type="dxa"/>
            <w:tcBorders>
              <w:top w:val="single" w:sz="4" w:space="0" w:color="365F91" w:themeColor="accent1" w:themeShade="BF"/>
              <w:left w:val="single" w:sz="6" w:space="0" w:color="808080"/>
              <w:bottom w:val="single" w:sz="6" w:space="0" w:color="808080"/>
              <w:right w:val="single" w:sz="6" w:space="0" w:color="808080"/>
            </w:tcBorders>
            <w:shd w:val="clear" w:color="auto" w:fill="FFFFFF"/>
            <w:vAlign w:val="center"/>
            <w:hideMark/>
          </w:tcPr>
          <w:p w14:paraId="300E163D"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Subsequent reconstructive surgery</w:t>
            </w:r>
          </w:p>
        </w:tc>
        <w:tc>
          <w:tcPr>
            <w:tcW w:w="4536"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777F8B4"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r w:rsidR="004A3EEF" w:rsidRPr="004A3EEF" w14:paraId="7C080675" w14:textId="77777777" w:rsidTr="00802F53">
        <w:trPr>
          <w:trHeight w:val="185"/>
          <w:tblCellSpacing w:w="0" w:type="dxa"/>
        </w:trPr>
        <w:tc>
          <w:tcPr>
            <w:tcW w:w="3843" w:type="dxa"/>
            <w:tcBorders>
              <w:top w:val="single" w:sz="4" w:space="0" w:color="365F91" w:themeColor="accent1" w:themeShade="BF"/>
              <w:left w:val="single" w:sz="6" w:space="0" w:color="808080"/>
              <w:bottom w:val="single" w:sz="6" w:space="0" w:color="808080"/>
              <w:right w:val="single" w:sz="6" w:space="0" w:color="808080"/>
            </w:tcBorders>
            <w:shd w:val="clear" w:color="auto" w:fill="FFFFFF"/>
            <w:vAlign w:val="center"/>
            <w:hideMark/>
          </w:tcPr>
          <w:p w14:paraId="77FB35AE" w14:textId="77777777" w:rsidR="004A3EEF" w:rsidRPr="004A3EEF" w:rsidRDefault="004A3EEF" w:rsidP="004A3EEF">
            <w:pPr>
              <w:jc w:val="center"/>
              <w:rPr>
                <w:rFonts w:ascii="Calibri" w:eastAsia="Calibri" w:hAnsi="Calibri" w:cs="Calibri"/>
                <w:color w:val="365F91" w:themeColor="accent1" w:themeShade="BF"/>
                <w:kern w:val="0"/>
                <w14:ligatures w14:val="none"/>
              </w:rPr>
            </w:pPr>
            <w:r w:rsidRPr="004A3EEF">
              <w:rPr>
                <w:rFonts w:ascii="Calibri" w:eastAsia="Calibri" w:hAnsi="Calibri" w:cs="Calibri"/>
                <w:color w:val="365F91" w:themeColor="accent1" w:themeShade="BF"/>
                <w:kern w:val="0"/>
                <w14:ligatures w14:val="none"/>
              </w:rPr>
              <w:t>Palliative care costs</w:t>
            </w:r>
          </w:p>
        </w:tc>
        <w:tc>
          <w:tcPr>
            <w:tcW w:w="4536"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7B475EAD" w14:textId="77777777" w:rsidR="004A3EEF" w:rsidRPr="004A3EEF" w:rsidRDefault="004A3EEF" w:rsidP="004A3EEF">
            <w:pPr>
              <w:jc w:val="center"/>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Cover / Limited Cover / No Cover</w:t>
            </w:r>
          </w:p>
        </w:tc>
      </w:tr>
    </w:tbl>
    <w:p w14:paraId="5AECC132" w14:textId="77777777" w:rsidR="004A3EEF" w:rsidRPr="004A3EEF" w:rsidRDefault="004A3EEF" w:rsidP="004A3EEF">
      <w:pPr>
        <w:tabs>
          <w:tab w:val="left" w:pos="120"/>
          <w:tab w:val="left" w:pos="240"/>
        </w:tabs>
        <w:rPr>
          <w:rFonts w:ascii="Calibri" w:eastAsia="Calibri" w:hAnsi="Calibri" w:cs="Calibri"/>
          <w:kern w:val="0"/>
          <w14:ligatures w14:val="none"/>
        </w:rPr>
      </w:pPr>
      <w:r w:rsidRPr="004A3EEF">
        <w:rPr>
          <w:rFonts w:ascii="Pru Sans Normal" w:eastAsia="Calibri" w:hAnsi="Pru Sans Normal" w:cs="Times New Roman"/>
          <w:kern w:val="0"/>
          <w14:ligatures w14:val="none"/>
        </w:rPr>
        <w:br/>
      </w:r>
      <w:r w:rsidRPr="004A3EEF">
        <w:rPr>
          <w:rFonts w:ascii="Calibri" w:eastAsia="Calibri" w:hAnsi="Calibri" w:cs="Calibri"/>
          <w:kern w:val="0"/>
          <w14:ligatures w14:val="none"/>
        </w:rPr>
        <w:t>The following cover enhancements are available within the recommended arrangement to offer members the additional peace of mind:</w:t>
      </w:r>
    </w:p>
    <w:p w14:paraId="47BC7D65" w14:textId="77777777" w:rsidR="004A3EEF" w:rsidRPr="004A3EEF" w:rsidRDefault="004A3EEF" w:rsidP="004A3EEF">
      <w:pPr>
        <w:tabs>
          <w:tab w:val="left" w:pos="120"/>
          <w:tab w:val="left" w:pos="240"/>
        </w:tabs>
        <w:rPr>
          <w:rFonts w:ascii="Calibri" w:eastAsia="Calibri" w:hAnsi="Calibri" w:cs="Calibri"/>
          <w:b/>
          <w:color w:val="984806" w:themeColor="accent6" w:themeShade="80"/>
          <w:kern w:val="0"/>
          <w14:ligatures w14:val="none"/>
        </w:rPr>
      </w:pPr>
      <w:r w:rsidRPr="004A3EEF">
        <w:rPr>
          <w:rFonts w:ascii="Calibri" w:eastAsia="Calibri" w:hAnsi="Calibri" w:cs="Calibri"/>
          <w:b/>
          <w:color w:val="984806" w:themeColor="accent6" w:themeShade="80"/>
          <w:kern w:val="0"/>
          <w14:ligatures w14:val="none"/>
        </w:rPr>
        <w:t>&lt;DELETE THOSE WHICH ARE NOT APPLICABLE TO YOUR RECOMMENDATION&gt;</w:t>
      </w:r>
    </w:p>
    <w:p w14:paraId="25236A8D"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Psychiatric Cover</w:t>
      </w:r>
    </w:p>
    <w:p w14:paraId="5ABB7B69"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Therapies Cover</w:t>
      </w:r>
    </w:p>
    <w:p w14:paraId="657A6354"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 xml:space="preserve">Out-patient Cover </w:t>
      </w:r>
    </w:p>
    <w:p w14:paraId="234174D8"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Out-patient Diagnostics</w:t>
      </w:r>
    </w:p>
    <w:p w14:paraId="212C4874"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Full Cancer Cover</w:t>
      </w:r>
    </w:p>
    <w:p w14:paraId="3AE456A5"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Private GP Helpline</w:t>
      </w:r>
    </w:p>
    <w:p w14:paraId="64DCBCE0"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Dental Cover</w:t>
      </w:r>
    </w:p>
    <w:p w14:paraId="0346BB6A" w14:textId="77777777" w:rsidR="004A3EEF" w:rsidRPr="004A3EEF" w:rsidRDefault="004A3EEF" w:rsidP="004A3EEF">
      <w:pPr>
        <w:numPr>
          <w:ilvl w:val="0"/>
          <w:numId w:val="5"/>
        </w:numPr>
        <w:tabs>
          <w:tab w:val="left" w:pos="120"/>
          <w:tab w:val="left" w:pos="240"/>
        </w:tabs>
        <w:spacing w:after="0" w:line="240" w:lineRule="auto"/>
        <w:rPr>
          <w:rFonts w:ascii="Calibri" w:eastAsia="Calibri" w:hAnsi="Calibri" w:cs="Calibri"/>
          <w:color w:val="0070C0"/>
          <w:kern w:val="0"/>
          <w14:ligatures w14:val="none"/>
        </w:rPr>
      </w:pPr>
      <w:r w:rsidRPr="004A3EEF">
        <w:rPr>
          <w:rFonts w:ascii="Calibri" w:eastAsia="Calibri" w:hAnsi="Calibri" w:cs="Calibri"/>
          <w:color w:val="0070C0"/>
          <w:kern w:val="0"/>
          <w14:ligatures w14:val="none"/>
        </w:rPr>
        <w:t>Worldwide Travel Cover</w:t>
      </w:r>
    </w:p>
    <w:p w14:paraId="4B908369"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 xml:space="preserve"> </w:t>
      </w:r>
    </w:p>
    <w:p w14:paraId="020E2BF1" w14:textId="77777777" w:rsidR="004A3EEF" w:rsidRPr="004A3EEF" w:rsidRDefault="004A3EEF" w:rsidP="004A3EEF">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00B050"/>
          <w:kern w:val="0"/>
          <w:lang w:val="en-US"/>
          <w14:ligatures w14:val="none"/>
        </w:rPr>
      </w:pPr>
      <w:r w:rsidRPr="004A3EEF">
        <w:rPr>
          <w:rFonts w:ascii="Calibri" w:eastAsia="Times New Roman" w:hAnsi="Calibri" w:cs="Times New Roman"/>
          <w:color w:val="000000"/>
          <w:kern w:val="0"/>
          <w:sz w:val="32"/>
          <w:szCs w:val="32"/>
          <w:lang w:eastAsia="en-GB"/>
          <w14:ligatures w14:val="none"/>
        </w:rPr>
        <w:br w:type="page"/>
      </w:r>
      <w:r w:rsidRPr="004A3EEF">
        <w:rPr>
          <w:rFonts w:ascii="Calibri" w:eastAsia="Calibri" w:hAnsi="Calibri" w:cs="Times New Roman"/>
          <w:b/>
          <w:color w:val="00B050"/>
          <w:kern w:val="0"/>
          <w:lang w:val="en-US"/>
          <w14:ligatures w14:val="none"/>
        </w:rPr>
        <w:t>INSTRUCTION TO USER</w:t>
      </w:r>
      <w:r w:rsidRPr="004A3EEF">
        <w:rPr>
          <w:rFonts w:ascii="Calibri" w:eastAsia="Calibri" w:hAnsi="Calibri" w:cs="Times New Roman"/>
          <w:color w:val="00B050"/>
          <w:kern w:val="0"/>
          <w:lang w:val="en-US"/>
          <w14:ligatures w14:val="none"/>
        </w:rPr>
        <w:t xml:space="preserve"> – The following section concerning charges of the recommended plan or provider will need to be merged with the Important Information (Cost of Services) section produced by the PPOL Suitability Report Builder. Where the text is highlighted in </w:t>
      </w:r>
      <w:r w:rsidRPr="004A3EEF">
        <w:rPr>
          <w:rFonts w:ascii="Calibri" w:eastAsia="Calibri" w:hAnsi="Calibri" w:cs="Times New Roman"/>
          <w:color w:val="0070C0"/>
          <w:kern w:val="0"/>
          <w:lang w:val="en-US"/>
          <w14:ligatures w14:val="none"/>
        </w:rPr>
        <w:t>blue</w:t>
      </w:r>
      <w:r w:rsidRPr="004A3EEF">
        <w:rPr>
          <w:rFonts w:ascii="Calibri" w:eastAsia="Calibri" w:hAnsi="Calibri" w:cs="Times New Roman"/>
          <w:kern w:val="0"/>
          <w:lang w:val="en-US"/>
          <w14:ligatures w14:val="none"/>
        </w:rPr>
        <w:t xml:space="preserve"> </w:t>
      </w:r>
      <w:r w:rsidRPr="004A3EEF">
        <w:rPr>
          <w:rFonts w:ascii="Calibri" w:eastAsia="Calibri" w:hAnsi="Calibri" w:cs="Times New Roman"/>
          <w:color w:val="00B050"/>
          <w:kern w:val="0"/>
          <w:lang w:val="en-US"/>
          <w14:ligatures w14:val="none"/>
        </w:rPr>
        <w:t xml:space="preserve">this tends to suggest that the text may not be appropriate in all instances. Please delete the charges which are not applicable to the recommended plan or provider. Where the text is highlighted in </w:t>
      </w:r>
      <w:r w:rsidRPr="004A3EEF">
        <w:rPr>
          <w:rFonts w:ascii="Calibri" w:eastAsia="Calibri" w:hAnsi="Calibri" w:cs="Times New Roman"/>
          <w:color w:val="FF0000"/>
          <w:kern w:val="0"/>
          <w:lang w:val="en-US"/>
          <w14:ligatures w14:val="none"/>
        </w:rPr>
        <w:t>red</w:t>
      </w:r>
      <w:r w:rsidRPr="004A3EEF">
        <w:rPr>
          <w:rFonts w:ascii="Calibri" w:eastAsia="Calibri" w:hAnsi="Calibri" w:cs="Times New Roman"/>
          <w:color w:val="00B050"/>
          <w:kern w:val="0"/>
          <w:lang w:val="en-US"/>
          <w14:ligatures w14:val="none"/>
        </w:rPr>
        <w:t>,</w:t>
      </w:r>
      <w:r w:rsidRPr="004A3EEF">
        <w:rPr>
          <w:rFonts w:ascii="Calibri" w:eastAsia="Calibri" w:hAnsi="Calibri" w:cs="Times New Roman"/>
          <w:kern w:val="0"/>
          <w:lang w:val="en-US"/>
          <w14:ligatures w14:val="none"/>
        </w:rPr>
        <w:t xml:space="preserve"> </w:t>
      </w:r>
      <w:r w:rsidRPr="004A3EEF">
        <w:rPr>
          <w:rFonts w:ascii="Calibri" w:eastAsia="Calibri" w:hAnsi="Calibri" w:cs="Times New Roman"/>
          <w:color w:val="00B050"/>
          <w:kern w:val="0"/>
          <w:lang w:val="en-US"/>
          <w14:ligatures w14:val="none"/>
        </w:rPr>
        <w:t>this will require your input.</w:t>
      </w:r>
    </w:p>
    <w:p w14:paraId="74B86A08" w14:textId="77777777" w:rsidR="004A3EEF" w:rsidRPr="004A3EEF" w:rsidRDefault="004A3EEF" w:rsidP="004A3EEF">
      <w:pPr>
        <w:spacing w:after="0" w:line="240" w:lineRule="auto"/>
        <w:rPr>
          <w:rFonts w:ascii="Calibri" w:eastAsia="Calibri" w:hAnsi="Calibri" w:cs="Times New Roman"/>
          <w:b/>
          <w:bCs/>
          <w:kern w:val="0"/>
          <w:sz w:val="32"/>
          <w:szCs w:val="28"/>
          <w:lang w:val="en-US"/>
          <w14:ligatures w14:val="none"/>
        </w:rPr>
      </w:pPr>
    </w:p>
    <w:p w14:paraId="61C89890" w14:textId="77777777" w:rsidR="004A3EEF" w:rsidRPr="004A3EEF" w:rsidRDefault="004A3EEF" w:rsidP="004A3EEF">
      <w:pPr>
        <w:spacing w:after="0" w:line="240" w:lineRule="auto"/>
        <w:rPr>
          <w:rFonts w:ascii="Calibri" w:eastAsia="Calibri" w:hAnsi="Calibri" w:cs="Times New Roman"/>
          <w:b/>
          <w:bCs/>
          <w:kern w:val="0"/>
          <w:sz w:val="32"/>
          <w:szCs w:val="28"/>
          <w:lang w:val="en-US"/>
          <w14:ligatures w14:val="none"/>
        </w:rPr>
      </w:pPr>
      <w:r w:rsidRPr="004A3EEF">
        <w:rPr>
          <w:rFonts w:ascii="Calibri" w:eastAsia="Calibri" w:hAnsi="Calibri" w:cs="Times New Roman"/>
          <w:b/>
          <w:bCs/>
          <w:kern w:val="0"/>
          <w:sz w:val="32"/>
          <w:szCs w:val="28"/>
          <w:lang w:val="en-US"/>
          <w14:ligatures w14:val="none"/>
        </w:rPr>
        <w:t>Important Information</w:t>
      </w:r>
    </w:p>
    <w:p w14:paraId="6791AD31" w14:textId="77777777" w:rsidR="004A3EEF" w:rsidRPr="004A3EEF" w:rsidRDefault="004A3EEF" w:rsidP="004A3EEF">
      <w:pPr>
        <w:spacing w:after="0" w:line="240" w:lineRule="auto"/>
        <w:rPr>
          <w:rFonts w:ascii="Calibri" w:eastAsia="Times New Roman" w:hAnsi="Calibri" w:cs="Times New Roman"/>
          <w:b/>
          <w:bCs/>
          <w:color w:val="000000"/>
          <w:kern w:val="0"/>
          <w:sz w:val="24"/>
          <w:szCs w:val="24"/>
          <w:lang w:eastAsia="en-GB"/>
          <w14:ligatures w14:val="none"/>
        </w:rPr>
      </w:pPr>
      <w:r w:rsidRPr="004A3EEF">
        <w:rPr>
          <w:rFonts w:ascii="Calibri" w:eastAsia="Calibri" w:hAnsi="Calibri" w:cs="Times New Roman"/>
          <w:b/>
          <w:bCs/>
          <w:kern w:val="0"/>
          <w:sz w:val="24"/>
          <w:szCs w:val="24"/>
          <w:lang w:val="en-US"/>
          <w14:ligatures w14:val="none"/>
        </w:rPr>
        <w:t xml:space="preserve">                                                                                                                                                                          </w:t>
      </w:r>
      <w:r w:rsidRPr="004A3EEF">
        <w:rPr>
          <w:rFonts w:ascii="Calibri" w:eastAsia="Times New Roman" w:hAnsi="Calibri" w:cs="Times New Roman"/>
          <w:b/>
          <w:bCs/>
          <w:color w:val="000000"/>
          <w:kern w:val="0"/>
          <w:sz w:val="24"/>
          <w:szCs w:val="24"/>
          <w:lang w:eastAsia="en-GB"/>
          <w14:ligatures w14:val="none"/>
        </w:rPr>
        <w:t>Further Information and Risk Warnings</w:t>
      </w:r>
    </w:p>
    <w:p w14:paraId="5AAE2BAF" w14:textId="77777777" w:rsidR="004A3EEF" w:rsidRPr="004A3EEF" w:rsidRDefault="004A3EEF" w:rsidP="004A3EEF">
      <w:pPr>
        <w:spacing w:before="100" w:beforeAutospacing="1" w:after="100" w:afterAutospacing="1" w:line="240" w:lineRule="auto"/>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lang w:eastAsia="en-GB"/>
          <w14:ligatures w14:val="none"/>
        </w:rPr>
        <w:t>Your renewal premium will primarily be determined by the claims experience of all of schemes often referred to as “community rating”. Although the recommended plan will be predominately community rated, a number of other factors may affect the actual premium you are charged at renewal. For instance, your own claims experience. While some plans with a high claims experience may see a larger premium increase at renewal, equally, it also means the recommended provider can reward you where the plan’s claim experience has been good.</w:t>
      </w:r>
    </w:p>
    <w:p w14:paraId="66CEAE37" w14:textId="77777777" w:rsidR="004A3EEF" w:rsidRPr="004A3EEF" w:rsidRDefault="004A3EEF" w:rsidP="004A3EEF">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4A3EEF">
        <w:rPr>
          <w:rFonts w:ascii="Calibri" w:eastAsiaTheme="minorEastAsia" w:hAnsi="Calibri" w:cs="Times New Roman"/>
          <w:color w:val="000000"/>
          <w:kern w:val="0"/>
          <w:lang w:eastAsia="en-GB"/>
          <w14:ligatures w14:val="none"/>
        </w:rPr>
        <w:t>A summary of the risk warnings associated with my advice can be found in the Appendix of this report and should be read with particular care. Additional information regarding the recommendations can be found in the Key Features Document(s) provided.</w:t>
      </w:r>
    </w:p>
    <w:p w14:paraId="21FE656D" w14:textId="77777777" w:rsidR="004A3EEF" w:rsidRPr="004A3EEF" w:rsidRDefault="004A3EEF" w:rsidP="004A3EEF">
      <w:pPr>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4A3EEF">
        <w:rPr>
          <w:rFonts w:ascii="Calibri" w:eastAsia="Times New Roman" w:hAnsi="Calibri" w:cs="Times New Roman"/>
          <w:b/>
          <w:bCs/>
          <w:color w:val="000000"/>
          <w:kern w:val="0"/>
          <w:sz w:val="24"/>
          <w:szCs w:val="24"/>
          <w:lang w:eastAsia="en-GB"/>
          <w14:ligatures w14:val="none"/>
        </w:rPr>
        <w:t>Cost of Services</w:t>
      </w:r>
    </w:p>
    <w:p w14:paraId="3785BA39" w14:textId="77777777" w:rsidR="004A3EEF" w:rsidRPr="004A3EEF" w:rsidRDefault="004A3EEF" w:rsidP="004A3EEF">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4A3EEF">
        <w:rPr>
          <w:rFonts w:ascii="Calibri" w:eastAsiaTheme="minorEastAsia" w:hAnsi="Calibri" w:cs="Times New Roman"/>
          <w:color w:val="000000"/>
          <w:kern w:val="0"/>
          <w:lang w:eastAsia="en-GB"/>
          <w14:ligatures w14:val="none"/>
        </w:rPr>
        <w:t>A summary of how my company can be remunerated for the advice received and the provision of my services is detailed in the disclosure documentation provided.</w:t>
      </w:r>
    </w:p>
    <w:p w14:paraId="2045FC51" w14:textId="77777777" w:rsidR="004A3EEF" w:rsidRPr="004A3EEF" w:rsidRDefault="004A3EEF" w:rsidP="004A3EEF">
      <w:pPr>
        <w:spacing w:after="0" w:line="240" w:lineRule="auto"/>
        <w:rPr>
          <w:rFonts w:ascii="Calibri" w:eastAsia="Calibri" w:hAnsi="Calibri" w:cs="Times New Roman"/>
          <w:color w:val="FF0000"/>
          <w:kern w:val="0"/>
          <w:lang w:val="en-US"/>
          <w14:ligatures w14:val="none"/>
        </w:rPr>
      </w:pPr>
      <w:r w:rsidRPr="004A3EEF">
        <w:rPr>
          <w:rFonts w:ascii="Calibri" w:eastAsia="Calibri" w:hAnsi="Calibri" w:cs="Times New Roman"/>
          <w:kern w:val="0"/>
          <w:lang w:val="en-US"/>
          <w14:ligatures w14:val="none"/>
        </w:rPr>
        <w:t xml:space="preserve">Individual PMI Charges </w:t>
      </w:r>
      <w:r w:rsidRPr="004A3EEF">
        <w:rPr>
          <w:rFonts w:ascii="Calibri" w:eastAsia="Calibri" w:hAnsi="Calibri" w:cs="Times New Roman"/>
          <w:color w:val="FF0000"/>
          <w:kern w:val="0"/>
          <w:lang w:val="en-US"/>
          <w14:ligatures w14:val="none"/>
        </w:rPr>
        <w:t>&lt;INSERT PROVIDER&gt;</w:t>
      </w:r>
    </w:p>
    <w:p w14:paraId="37ED8093" w14:textId="77777777" w:rsidR="004A3EEF" w:rsidRPr="004A3EEF" w:rsidRDefault="004A3EEF" w:rsidP="004A3EEF">
      <w:pPr>
        <w:spacing w:after="0" w:line="240" w:lineRule="auto"/>
        <w:rPr>
          <w:rFonts w:ascii="Calibri" w:eastAsia="Calibri" w:hAnsi="Calibri" w:cs="Times New Roman"/>
          <w:color w:val="FF0000"/>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26"/>
        <w:gridCol w:w="1123"/>
        <w:gridCol w:w="1121"/>
        <w:gridCol w:w="1158"/>
        <w:gridCol w:w="1143"/>
      </w:tblGrid>
      <w:tr w:rsidR="004A3EEF" w:rsidRPr="004A3EEF" w14:paraId="56F3A7CF" w14:textId="77777777" w:rsidTr="00802F53">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2D6A5661"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lang w:val="en-US"/>
                <w14:ligatures w14:val="none"/>
              </w:rPr>
            </w:pPr>
            <w:r w:rsidRPr="004A3EEF">
              <w:rPr>
                <w:rFonts w:ascii="Calibri" w:eastAsia="Calibri" w:hAnsi="Calibri" w:cs="Times New Roman"/>
                <w:b/>
                <w:bCs/>
                <w:color w:val="365F91" w:themeColor="accent1" w:themeShade="BF"/>
                <w:kern w:val="0"/>
                <w:lang w:val="en-US"/>
                <w14:ligatures w14:val="none"/>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63808BF2"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lang w:val="en-US"/>
                <w14:ligatures w14:val="none"/>
              </w:rPr>
            </w:pPr>
            <w:r w:rsidRPr="004A3EEF">
              <w:rPr>
                <w:rFonts w:ascii="Calibri" w:eastAsia="Calibri" w:hAnsi="Calibri" w:cs="Times New Roman"/>
                <w:b/>
                <w:bCs/>
                <w:color w:val="365F91" w:themeColor="accent1" w:themeShade="BF"/>
                <w:kern w:val="0"/>
                <w:lang w:val="en-US"/>
                <w14:ligatures w14:val="none"/>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585B268"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lang w:val="en-US"/>
                <w14:ligatures w14:val="none"/>
              </w:rPr>
            </w:pPr>
            <w:r w:rsidRPr="004A3EEF">
              <w:rPr>
                <w:rFonts w:ascii="Calibri" w:eastAsia="Calibri" w:hAnsi="Calibri" w:cs="Times New Roman"/>
                <w:b/>
                <w:bCs/>
                <w:color w:val="365F91" w:themeColor="accent1" w:themeShade="BF"/>
                <w:kern w:val="0"/>
                <w:lang w:val="en-US"/>
                <w14:ligatures w14:val="none"/>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51A246A"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lang w:val="en-US"/>
                <w14:ligatures w14:val="none"/>
              </w:rPr>
            </w:pPr>
            <w:r w:rsidRPr="004A3EEF">
              <w:rPr>
                <w:rFonts w:ascii="Calibri" w:eastAsia="Calibri" w:hAnsi="Calibri" w:cs="Times New Roman"/>
                <w:b/>
                <w:bCs/>
                <w:color w:val="365F91" w:themeColor="accent1" w:themeShade="BF"/>
                <w:kern w:val="0"/>
                <w:lang w:val="en-US"/>
                <w14:ligatures w14:val="none"/>
              </w:rPr>
              <w:t>Exit</w:t>
            </w:r>
          </w:p>
        </w:tc>
      </w:tr>
      <w:tr w:rsidR="004A3EEF" w:rsidRPr="004A3EEF" w14:paraId="343579AD" w14:textId="77777777" w:rsidTr="00802F53">
        <w:tc>
          <w:tcPr>
            <w:tcW w:w="1197" w:type="dxa"/>
            <w:tcBorders>
              <w:top w:val="single" w:sz="4" w:space="0" w:color="auto"/>
              <w:left w:val="single" w:sz="4" w:space="0" w:color="auto"/>
              <w:bottom w:val="single" w:sz="4" w:space="0" w:color="auto"/>
              <w:right w:val="single" w:sz="4" w:space="0" w:color="auto"/>
            </w:tcBorders>
            <w:vAlign w:val="center"/>
          </w:tcPr>
          <w:p w14:paraId="5C799DF8"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40AE10E7"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70CB57A4"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43EE13BB"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F77CF2B"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52535D1E"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3282016"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563E42E" w14:textId="77777777" w:rsidR="004A3EEF" w:rsidRPr="004A3EEF" w:rsidRDefault="004A3EEF" w:rsidP="004A3EEF">
            <w:pPr>
              <w:spacing w:after="0" w:line="240" w:lineRule="auto"/>
              <w:rPr>
                <w:rFonts w:ascii="Calibri" w:eastAsia="Calibri" w:hAnsi="Calibri" w:cs="Times New Roman"/>
                <w:b/>
                <w:bCs/>
                <w:color w:val="365F91" w:themeColor="accent1" w:themeShade="BF"/>
                <w:kern w:val="0"/>
                <w:sz w:val="32"/>
                <w:szCs w:val="28"/>
                <w:lang w:val="en-US"/>
                <w14:ligatures w14:val="none"/>
              </w:rPr>
            </w:pPr>
          </w:p>
        </w:tc>
      </w:tr>
    </w:tbl>
    <w:p w14:paraId="0289A7D6" w14:textId="77777777" w:rsidR="004A3EEF" w:rsidRPr="004A3EEF" w:rsidRDefault="004A3EEF" w:rsidP="004A3EEF">
      <w:pPr>
        <w:rPr>
          <w:rFonts w:ascii="Calibri" w:eastAsia="Calibri" w:hAnsi="Calibri" w:cs="Times New Roman"/>
          <w:bCs/>
          <w:kern w:val="0"/>
          <w:lang w:val="en-US"/>
          <w14:ligatures w14:val="none"/>
        </w:rPr>
      </w:pPr>
    </w:p>
    <w:p w14:paraId="75F862E1" w14:textId="77777777" w:rsidR="004A3EEF" w:rsidRPr="004A3EEF" w:rsidRDefault="004A3EEF" w:rsidP="004A3EEF">
      <w:pPr>
        <w:rPr>
          <w:rFonts w:ascii="Calibri" w:eastAsia="Calibri" w:hAnsi="Calibri" w:cs="Times New Roman"/>
          <w:bCs/>
          <w:kern w:val="0"/>
          <w:lang w:val="en-US"/>
          <w14:ligatures w14:val="none"/>
        </w:rPr>
      </w:pPr>
      <w:r w:rsidRPr="004A3EEF">
        <w:rPr>
          <w:rFonts w:ascii="Calibri" w:eastAsia="Calibri" w:hAnsi="Calibri" w:cs="Times New Roman"/>
          <w:b/>
          <w:bCs/>
          <w:kern w:val="0"/>
          <w:lang w:val="en-US"/>
          <w14:ligatures w14:val="none"/>
        </w:rPr>
        <w:t>Entry Charges</w:t>
      </w:r>
      <w:r w:rsidRPr="004A3EEF">
        <w:rPr>
          <w:rFonts w:ascii="Calibri" w:eastAsia="Calibri" w:hAnsi="Calibri" w:cs="Times New Roman"/>
          <w:bCs/>
          <w:kern w:val="0"/>
          <w:lang w:val="en-US"/>
          <w14:ligatures w14:val="none"/>
        </w:rPr>
        <w:t>: One off charges taken before or on investment.</w:t>
      </w:r>
    </w:p>
    <w:p w14:paraId="54F63D09"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Advisor Charge: A fee paid to the advisor for advice and services received.</w:t>
      </w:r>
    </w:p>
    <w:p w14:paraId="05907763"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AC Paid By Provider: The Advisor Charge will be paid by the product provider.</w:t>
      </w:r>
    </w:p>
    <w:p w14:paraId="1240C0C6" w14:textId="77777777" w:rsidR="004A3EEF" w:rsidRPr="004A3EEF" w:rsidRDefault="004A3EEF" w:rsidP="004A3EEF">
      <w:pPr>
        <w:numPr>
          <w:ilvl w:val="0"/>
          <w:numId w:val="6"/>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Client: The Advisor Charge will be paid by directly by you.</w:t>
      </w:r>
    </w:p>
    <w:p w14:paraId="59301B0F"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p>
    <w:p w14:paraId="258AF1F5" w14:textId="77777777" w:rsidR="004A3EEF" w:rsidRPr="004A3EEF" w:rsidRDefault="004A3EEF" w:rsidP="004A3EEF">
      <w:pPr>
        <w:numPr>
          <w:ilvl w:val="0"/>
          <w:numId w:val="6"/>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Fund: The Advisor Charge will be paid from the fund.</w:t>
      </w:r>
    </w:p>
    <w:p w14:paraId="5E70FFDF"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p>
    <w:p w14:paraId="3014ECDF" w14:textId="77777777" w:rsidR="004A3EEF" w:rsidRPr="004A3EEF" w:rsidRDefault="004A3EEF" w:rsidP="004A3EEF">
      <w:pPr>
        <w:numPr>
          <w:ilvl w:val="0"/>
          <w:numId w:val="6"/>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ab/>
        <w:t xml:space="preserve">Consultancy Charge: Charge agreed with employer for advice or services provided on a group pension scheme </w:t>
      </w:r>
    </w:p>
    <w:p w14:paraId="2DCFFF34"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w:t>
      </w:r>
    </w:p>
    <w:p w14:paraId="1F7E3FB7" w14:textId="77777777" w:rsidR="004A3EEF" w:rsidRPr="004A3EEF" w:rsidRDefault="004A3EEF" w:rsidP="004A3EEF">
      <w:pPr>
        <w:numPr>
          <w:ilvl w:val="0"/>
          <w:numId w:val="6"/>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495F1071"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Commission: A payment made to the advisor directly by the recommended product provider.</w:t>
      </w:r>
    </w:p>
    <w:p w14:paraId="5F06AB65"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Provider Charge: A charge taken from the premium prior to investment.</w:t>
      </w:r>
    </w:p>
    <w:p w14:paraId="1DEA348F"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Fund Charge: The difference between the buying and selling prices of units or shares in a dual priced fund - often termed a Bid/Offer spread.</w:t>
      </w:r>
    </w:p>
    <w:p w14:paraId="3CEF16E2"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Regular Premium Charge: A charge taken from each new premium for the term.</w:t>
      </w:r>
    </w:p>
    <w:p w14:paraId="3B4DBA23"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2FEAA8FB"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58617DF9" w14:textId="77777777" w:rsidR="004A3EEF" w:rsidRPr="004A3EEF" w:rsidRDefault="004A3EEF" w:rsidP="004A3EEF">
      <w:pPr>
        <w:rPr>
          <w:rFonts w:ascii="Calibri" w:eastAsia="Calibri" w:hAnsi="Calibri" w:cs="Times New Roman"/>
          <w:bCs/>
          <w:kern w:val="0"/>
          <w:lang w:val="en-US"/>
          <w14:ligatures w14:val="none"/>
        </w:rPr>
      </w:pPr>
      <w:r w:rsidRPr="004A3EEF">
        <w:rPr>
          <w:rFonts w:ascii="Calibri" w:eastAsia="Calibri" w:hAnsi="Calibri" w:cs="Times New Roman"/>
          <w:b/>
          <w:bCs/>
          <w:kern w:val="0"/>
          <w:lang w:val="en-US"/>
          <w14:ligatures w14:val="none"/>
        </w:rPr>
        <w:t>Ongoing Charges</w:t>
      </w:r>
      <w:r w:rsidRPr="004A3EEF">
        <w:rPr>
          <w:rFonts w:ascii="Calibri" w:eastAsia="Calibri" w:hAnsi="Calibri" w:cs="Times New Roman"/>
          <w:bCs/>
          <w:kern w:val="0"/>
          <w:lang w:val="en-US"/>
          <w14:ligatures w14:val="none"/>
        </w:rPr>
        <w:t>: Regular charges, typically taken over a year.</w:t>
      </w:r>
    </w:p>
    <w:p w14:paraId="2F2A9CAA"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Advisor Charge: A fee paid to the advisor for ongoing advice and services received.</w:t>
      </w:r>
    </w:p>
    <w:p w14:paraId="10C8EC1E"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AC Paid By Provider: The Advisor Charge will be paid by the product provider.</w:t>
      </w:r>
    </w:p>
    <w:p w14:paraId="071703E2"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AC Paid By Client: The Advisor Charge will be paid by directly by you.</w:t>
      </w:r>
    </w:p>
    <w:p w14:paraId="18FCA56F" w14:textId="77777777" w:rsidR="004A3EEF" w:rsidRPr="004A3EEF" w:rsidRDefault="004A3EEF" w:rsidP="004A3EEF">
      <w:pPr>
        <w:numPr>
          <w:ilvl w:val="0"/>
          <w:numId w:val="7"/>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Fund: The Advisor Charge will be paid from the fund.</w:t>
      </w:r>
    </w:p>
    <w:p w14:paraId="2F634CDF"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p>
    <w:p w14:paraId="0F88CDAC" w14:textId="77777777" w:rsidR="004A3EEF" w:rsidRPr="004A3EEF" w:rsidRDefault="004A3EEF" w:rsidP="004A3EEF">
      <w:pPr>
        <w:numPr>
          <w:ilvl w:val="0"/>
          <w:numId w:val="7"/>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0E46FDFA" w14:textId="77777777" w:rsidR="004A3EEF" w:rsidRPr="004A3EEF" w:rsidRDefault="004A3EEF" w:rsidP="004A3EEF">
      <w:p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Discretionary Fund Management Charge: An additional charge for day-to-day investment management decisions of client assets held in a nominee name by a professional investment firm.</w:t>
      </w:r>
    </w:p>
    <w:p w14:paraId="548A2607" w14:textId="77777777" w:rsidR="004A3EEF" w:rsidRPr="004A3EEF" w:rsidRDefault="004A3EEF" w:rsidP="004A3EEF">
      <w:pPr>
        <w:spacing w:after="0" w:line="240" w:lineRule="auto"/>
        <w:contextualSpacing/>
        <w:rPr>
          <w:rFonts w:ascii="Calibri" w:eastAsia="Calibri" w:hAnsi="Calibri" w:cs="Times New Roman"/>
          <w:bCs/>
          <w:color w:val="0070C0"/>
          <w:kern w:val="0"/>
          <w:lang w:val="en-US"/>
          <w14:ligatures w14:val="none"/>
        </w:rPr>
      </w:pPr>
    </w:p>
    <w:p w14:paraId="52E1BBF3" w14:textId="77777777" w:rsidR="004A3EEF" w:rsidRPr="004A3EEF" w:rsidRDefault="004A3EEF" w:rsidP="004A3EEF">
      <w:pPr>
        <w:rPr>
          <w:rFonts w:ascii="Calibri" w:eastAsia="Calibri" w:hAnsi="Calibri" w:cs="Times New Roman"/>
          <w:bCs/>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Investment Management Fee: Or Annual Management Charge (AMC). A fee levied by the investment firm paid out of the fund for the costs of investment management and fund administration</w:t>
      </w:r>
      <w:r w:rsidRPr="004A3EEF">
        <w:rPr>
          <w:rFonts w:ascii="Calibri" w:eastAsia="Calibri" w:hAnsi="Calibri" w:cs="Times New Roman"/>
          <w:bCs/>
          <w:kern w:val="0"/>
          <w:lang w:val="en-US"/>
          <w14:ligatures w14:val="none"/>
        </w:rPr>
        <w:t>.</w:t>
      </w:r>
    </w:p>
    <w:p w14:paraId="38F43836"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Total Expense Ratio (TER): Annual cost of a fund which includes the AMC and other services paid for by the fund i.e. trustee, depositary and custodian fees.</w:t>
      </w:r>
    </w:p>
    <w:p w14:paraId="0C1D4EC8"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Trading / Broker Fee: Necessary costs when investing in shares or active funds if the manager or broker buys and sells.</w:t>
      </w:r>
    </w:p>
    <w:p w14:paraId="5B63F5FE"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Plan Fee: A set charge typically applied on the plan anniversary to cover provider administration.</w:t>
      </w:r>
    </w:p>
    <w:p w14:paraId="24E0F8FA"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65BC5148"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0487156C"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Trust Fee: Charges taken from the trust property for on-going trustee duties and expenditure</w:t>
      </w:r>
    </w:p>
    <w:p w14:paraId="4D4D70AE" w14:textId="77777777" w:rsidR="004A3EEF" w:rsidRPr="004A3EEF" w:rsidRDefault="004A3EEF" w:rsidP="004A3EEF">
      <w:pPr>
        <w:numPr>
          <w:ilvl w:val="0"/>
          <w:numId w:val="8"/>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Other Fees: Attributable on-going charges to the plan or investment strategy not already mentioned.</w:t>
      </w:r>
    </w:p>
    <w:p w14:paraId="2EE88FA4"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p>
    <w:p w14:paraId="2ADB448C" w14:textId="77777777" w:rsidR="004A3EEF" w:rsidRPr="004A3EEF" w:rsidRDefault="004A3EEF" w:rsidP="004A3EEF">
      <w:pPr>
        <w:rPr>
          <w:rFonts w:ascii="Calibri" w:eastAsia="Calibri" w:hAnsi="Calibri" w:cs="Times New Roman"/>
          <w:bCs/>
          <w:kern w:val="0"/>
          <w:lang w:val="en-US"/>
          <w14:ligatures w14:val="none"/>
        </w:rPr>
      </w:pPr>
      <w:r w:rsidRPr="004A3EEF">
        <w:rPr>
          <w:rFonts w:ascii="Calibri" w:eastAsia="Calibri" w:hAnsi="Calibri" w:cs="Times New Roman"/>
          <w:b/>
          <w:bCs/>
          <w:kern w:val="0"/>
          <w:lang w:val="en-US"/>
          <w14:ligatures w14:val="none"/>
        </w:rPr>
        <w:t>Event Based Charges</w:t>
      </w:r>
      <w:r w:rsidRPr="004A3EEF">
        <w:rPr>
          <w:rFonts w:ascii="Calibri" w:eastAsia="Calibri" w:hAnsi="Calibri" w:cs="Times New Roman"/>
          <w:bCs/>
          <w:kern w:val="0"/>
          <w:lang w:val="en-US"/>
          <w14:ligatures w14:val="none"/>
        </w:rPr>
        <w:t>: Ad hoc charges related to specific events.</w:t>
      </w:r>
    </w:p>
    <w:p w14:paraId="38E16AA7"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Advisor Charge: A fee paid to the advisor for specific advice or services.</w:t>
      </w:r>
    </w:p>
    <w:p w14:paraId="3AC5608F"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AC Paid By Provider: The Advisor Charge will be paid by the product provider.</w:t>
      </w:r>
    </w:p>
    <w:p w14:paraId="41162A43" w14:textId="77777777" w:rsidR="004A3EEF" w:rsidRPr="004A3EEF" w:rsidRDefault="004A3EEF" w:rsidP="004A3EEF">
      <w:pPr>
        <w:numPr>
          <w:ilvl w:val="0"/>
          <w:numId w:val="9"/>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Client: The Advisor Charge will be paid by directly by you</w:t>
      </w:r>
    </w:p>
    <w:p w14:paraId="0A601DCA" w14:textId="77777777" w:rsidR="004A3EEF" w:rsidRPr="004A3EEF" w:rsidRDefault="004A3EEF" w:rsidP="004A3EEF">
      <w:pPr>
        <w:ind w:left="360"/>
        <w:contextualSpacing/>
        <w:rPr>
          <w:rFonts w:ascii="Calibri" w:eastAsia="Calibri" w:hAnsi="Calibri" w:cs="Times New Roman"/>
          <w:bCs/>
          <w:color w:val="0070C0"/>
          <w:kern w:val="0"/>
          <w:lang w:val="en-US"/>
          <w14:ligatures w14:val="none"/>
        </w:rPr>
      </w:pPr>
    </w:p>
    <w:p w14:paraId="246392DF" w14:textId="77777777" w:rsidR="004A3EEF" w:rsidRPr="004A3EEF" w:rsidRDefault="004A3EEF" w:rsidP="004A3EEF">
      <w:pPr>
        <w:numPr>
          <w:ilvl w:val="0"/>
          <w:numId w:val="9"/>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1B06293D" w14:textId="77777777" w:rsidR="004A3EEF" w:rsidRPr="004A3EEF" w:rsidRDefault="004A3EEF" w:rsidP="004A3EEF">
      <w:pPr>
        <w:ind w:left="720"/>
        <w:contextualSpacing/>
        <w:rPr>
          <w:rFonts w:ascii="Calibri" w:eastAsia="Calibri" w:hAnsi="Calibri" w:cs="Times New Roman"/>
          <w:bCs/>
          <w:color w:val="0070C0"/>
          <w:kern w:val="0"/>
          <w:lang w:val="en-US"/>
          <w14:ligatures w14:val="none"/>
        </w:rPr>
      </w:pPr>
    </w:p>
    <w:p w14:paraId="5668D3CA" w14:textId="77777777" w:rsidR="004A3EEF" w:rsidRPr="004A3EEF" w:rsidRDefault="004A3EEF" w:rsidP="004A3EEF">
      <w:pPr>
        <w:numPr>
          <w:ilvl w:val="0"/>
          <w:numId w:val="9"/>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AC Paid By Fund: The Advisor Charge will be paid from the fund.</w:t>
      </w:r>
    </w:p>
    <w:p w14:paraId="0E91C2EE" w14:textId="77777777" w:rsidR="004A3EEF" w:rsidRPr="004A3EEF" w:rsidRDefault="004A3EEF" w:rsidP="004A3EEF">
      <w:pPr>
        <w:spacing w:after="0" w:line="240" w:lineRule="auto"/>
        <w:ind w:left="720"/>
        <w:contextualSpacing/>
        <w:rPr>
          <w:rFonts w:ascii="Calibri" w:eastAsia="Calibri" w:hAnsi="Calibri" w:cs="Times New Roman"/>
          <w:bCs/>
          <w:color w:val="0070C0"/>
          <w:kern w:val="0"/>
          <w:lang w:val="en-US"/>
          <w14:ligatures w14:val="none"/>
        </w:rPr>
      </w:pPr>
    </w:p>
    <w:p w14:paraId="08EFD013" w14:textId="77777777" w:rsidR="004A3EEF" w:rsidRPr="004A3EEF" w:rsidRDefault="004A3EEF" w:rsidP="004A3EEF">
      <w:pPr>
        <w:numPr>
          <w:ilvl w:val="0"/>
          <w:numId w:val="9"/>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Income Review Fee: A charge levied by the plan provider to review the maximum GAD income drawdown level ahead of the statutory triennial review or transfer in.</w:t>
      </w:r>
    </w:p>
    <w:p w14:paraId="730E1170" w14:textId="77777777" w:rsidR="004A3EEF" w:rsidRPr="004A3EEF" w:rsidRDefault="004A3EEF" w:rsidP="004A3EEF">
      <w:pPr>
        <w:spacing w:after="0" w:line="240" w:lineRule="auto"/>
        <w:ind w:left="720"/>
        <w:contextualSpacing/>
        <w:rPr>
          <w:rFonts w:ascii="Calibri" w:eastAsia="Calibri" w:hAnsi="Calibri" w:cs="Times New Roman"/>
          <w:bCs/>
          <w:color w:val="0070C0"/>
          <w:kern w:val="0"/>
          <w:lang w:val="en-US"/>
          <w14:ligatures w14:val="none"/>
        </w:rPr>
      </w:pPr>
    </w:p>
    <w:p w14:paraId="7DBFD9CA"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Fund Switch Fee: A charge to sell one fund to buy another.</w:t>
      </w:r>
    </w:p>
    <w:p w14:paraId="44130DFF"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Income Withdrawal Charge: A charge levied by the plan provider to commence or maintain income payments from capital.</w:t>
      </w:r>
    </w:p>
    <w:p w14:paraId="2A0CD3F8" w14:textId="77777777" w:rsidR="004A3EEF" w:rsidRPr="004A3EEF" w:rsidRDefault="004A3EEF" w:rsidP="004A3EEF">
      <w:pPr>
        <w:numPr>
          <w:ilvl w:val="0"/>
          <w:numId w:val="10"/>
        </w:numPr>
        <w:spacing w:after="0" w:line="240" w:lineRule="auto"/>
        <w:contextualSpacing/>
        <w:rPr>
          <w:rFonts w:ascii="Calibri" w:eastAsia="Calibri" w:hAnsi="Calibri" w:cs="Times New Roman"/>
          <w:bCs/>
          <w:color w:val="0070C0"/>
          <w:kern w:val="0"/>
          <w:lang w:val="en-US"/>
          <w14:ligatures w14:val="none"/>
        </w:rPr>
      </w:pPr>
      <w:r w:rsidRPr="004A3EEF">
        <w:rPr>
          <w:rFonts w:ascii="Calibri" w:eastAsia="Calibri" w:hAnsi="Calibri" w:cs="Times New Roman"/>
          <w:bCs/>
          <w:color w:val="0070C0"/>
          <w:kern w:val="0"/>
          <w:lang w:val="en-US"/>
          <w14:ligatures w14:val="none"/>
        </w:rPr>
        <w:t xml:space="preserve">       Other Fees:  Attributable specific charges to the plan or investment strategy not already mentioned.</w:t>
      </w:r>
    </w:p>
    <w:p w14:paraId="492C8CE3" w14:textId="77777777" w:rsidR="004A3EEF" w:rsidRPr="004A3EEF" w:rsidRDefault="004A3EEF" w:rsidP="004A3EEF">
      <w:pPr>
        <w:rPr>
          <w:rFonts w:ascii="Calibri" w:eastAsia="Calibri" w:hAnsi="Calibri" w:cs="Times New Roman"/>
          <w:b/>
          <w:bCs/>
          <w:kern w:val="0"/>
          <w:lang w:val="en-US"/>
          <w14:ligatures w14:val="none"/>
        </w:rPr>
      </w:pPr>
    </w:p>
    <w:p w14:paraId="4D25B85B" w14:textId="77777777" w:rsidR="004A3EEF" w:rsidRPr="004A3EEF" w:rsidRDefault="004A3EEF" w:rsidP="004A3EEF">
      <w:pPr>
        <w:rPr>
          <w:rFonts w:ascii="Calibri" w:eastAsia="Calibri" w:hAnsi="Calibri" w:cs="Times New Roman"/>
          <w:bCs/>
          <w:kern w:val="0"/>
          <w:lang w:val="en-US"/>
          <w14:ligatures w14:val="none"/>
        </w:rPr>
      </w:pPr>
      <w:r w:rsidRPr="004A3EEF">
        <w:rPr>
          <w:rFonts w:ascii="Calibri" w:eastAsia="Calibri" w:hAnsi="Calibri" w:cs="Times New Roman"/>
          <w:b/>
          <w:bCs/>
          <w:kern w:val="0"/>
          <w:lang w:val="en-US"/>
          <w14:ligatures w14:val="none"/>
        </w:rPr>
        <w:t>Exit Charges</w:t>
      </w:r>
      <w:r w:rsidRPr="004A3EEF">
        <w:rPr>
          <w:rFonts w:ascii="Calibri" w:eastAsia="Calibri" w:hAnsi="Calibri" w:cs="Times New Roman"/>
          <w:bCs/>
          <w:kern w:val="0"/>
          <w:lang w:val="en-US"/>
          <w14:ligatures w14:val="none"/>
        </w:rPr>
        <w:t>: One off fees taken on termination.</w:t>
      </w:r>
    </w:p>
    <w:p w14:paraId="3B1E575F" w14:textId="77777777" w:rsidR="004A3EEF" w:rsidRPr="004A3EEF" w:rsidRDefault="004A3EEF" w:rsidP="004A3EEF">
      <w:pPr>
        <w:rPr>
          <w:rFonts w:ascii="Calibri" w:eastAsia="Calibri" w:hAnsi="Calibri" w:cs="Times New Roman"/>
          <w:bCs/>
          <w:color w:val="0070C0"/>
          <w:kern w:val="0"/>
          <w:lang w:val="en-US"/>
          <w14:ligatures w14:val="none"/>
        </w:rPr>
      </w:pPr>
      <w:r w:rsidRPr="004A3EEF">
        <w:rPr>
          <w:rFonts w:ascii="Calibri" w:eastAsia="Calibri" w:hAnsi="Calibri" w:cs="Times New Roman"/>
          <w:bCs/>
          <w:kern w:val="0"/>
          <w:lang w:val="en-US"/>
          <w14:ligatures w14:val="none"/>
        </w:rPr>
        <w:t>•</w:t>
      </w:r>
      <w:r w:rsidRPr="004A3EEF">
        <w:rPr>
          <w:rFonts w:ascii="Calibri" w:eastAsia="Calibri" w:hAnsi="Calibri" w:cs="Times New Roman"/>
          <w:bCs/>
          <w:kern w:val="0"/>
          <w:lang w:val="en-US"/>
          <w14:ligatures w14:val="none"/>
        </w:rPr>
        <w:tab/>
      </w:r>
      <w:r w:rsidRPr="004A3EEF">
        <w:rPr>
          <w:rFonts w:ascii="Calibri" w:eastAsia="Calibri" w:hAnsi="Calibri" w:cs="Times New Roman"/>
          <w:bCs/>
          <w:color w:val="0070C0"/>
          <w:kern w:val="0"/>
          <w:lang w:val="en-US"/>
          <w14:ligatures w14:val="none"/>
        </w:rPr>
        <w:t>Exit Charge: Applicable under the plan or investment rules following early sale, surrender, encashment or transfer.</w:t>
      </w:r>
    </w:p>
    <w:p w14:paraId="160AA8F6" w14:textId="77777777" w:rsidR="004A3EEF" w:rsidRPr="004A3EEF" w:rsidRDefault="004A3EEF" w:rsidP="004A3EEF">
      <w:pPr>
        <w:spacing w:before="100" w:beforeAutospacing="1" w:after="100" w:afterAutospacing="1" w:line="240" w:lineRule="auto"/>
        <w:contextualSpacing/>
        <w:rPr>
          <w:rFonts w:ascii="Calibri" w:eastAsia="Calibri" w:hAnsi="Calibri" w:cs="Calibri"/>
          <w:color w:val="0070C0"/>
          <w:kern w:val="0"/>
          <w:lang w:eastAsia="en-GB"/>
          <w14:ligatures w14:val="none"/>
        </w:rPr>
      </w:pPr>
      <w:r w:rsidRPr="004A3EEF">
        <w:rPr>
          <w:rFonts w:ascii="Calibri" w:eastAsia="Calibri" w:hAnsi="Calibri" w:cs="Times New Roman"/>
          <w:bCs/>
          <w:color w:val="0070C0"/>
          <w:kern w:val="0"/>
          <w:lang w:val="en-US"/>
          <w14:ligatures w14:val="none"/>
        </w:rPr>
        <w:t>•</w:t>
      </w:r>
      <w:r w:rsidRPr="004A3EEF">
        <w:rPr>
          <w:rFonts w:ascii="Calibri" w:eastAsia="Calibri" w:hAnsi="Calibri" w:cs="Times New Roman"/>
          <w:bCs/>
          <w:color w:val="0070C0"/>
          <w:kern w:val="0"/>
          <w:lang w:val="en-US"/>
          <w14:ligatures w14:val="none"/>
        </w:rPr>
        <w:tab/>
        <w:t>Market Value Adjustment (MVA) Charge: A penalty which may be applied to a with-profit fund on early surrender.</w:t>
      </w:r>
    </w:p>
    <w:p w14:paraId="3200A9DA" w14:textId="77777777" w:rsidR="004A3EEF" w:rsidRPr="004A3EEF" w:rsidRDefault="004A3EEF" w:rsidP="004A3EEF">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3EEF">
        <w:rPr>
          <w:rFonts w:ascii="Calibri" w:eastAsia="Times New Roman" w:hAnsi="Calibri" w:cs="Calibri"/>
          <w:color w:val="000000"/>
          <w:kern w:val="0"/>
          <w:sz w:val="32"/>
          <w:szCs w:val="32"/>
          <w:lang w:eastAsia="en-GB"/>
          <w14:ligatures w14:val="none"/>
        </w:rPr>
        <w:br w:type="page"/>
      </w:r>
    </w:p>
    <w:p w14:paraId="5E80EAC8" w14:textId="77777777" w:rsidR="004A3EEF" w:rsidRPr="004A3EEF" w:rsidRDefault="004A3EEF" w:rsidP="004A3EEF">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4A3EEF">
        <w:rPr>
          <w:rFonts w:ascii="Calibri" w:eastAsia="Times New Roman" w:hAnsi="Calibri" w:cs="Calibri"/>
          <w:b/>
          <w:bCs/>
          <w:color w:val="000000"/>
          <w:kern w:val="0"/>
          <w:sz w:val="32"/>
          <w:szCs w:val="32"/>
          <w:lang w:eastAsia="en-GB"/>
          <w14:ligatures w14:val="none"/>
        </w:rPr>
        <w:t xml:space="preserve">Risk Warnings – </w:t>
      </w:r>
      <w:r w:rsidRPr="004A3EEF">
        <w:rPr>
          <w:rFonts w:ascii="Calibri" w:eastAsia="Times New Roman" w:hAnsi="Calibri" w:cs="Calibri"/>
          <w:b/>
          <w:bCs/>
          <w:kern w:val="0"/>
          <w:sz w:val="32"/>
          <w:szCs w:val="32"/>
          <w:lang w:eastAsia="en-GB"/>
          <w14:ligatures w14:val="none"/>
        </w:rPr>
        <w:t>Private Medical Insurance</w:t>
      </w:r>
    </w:p>
    <w:p w14:paraId="12BBEBA7" w14:textId="77777777" w:rsidR="004A3EEF" w:rsidRPr="004A3EEF" w:rsidRDefault="004A3EEF" w:rsidP="004A3EEF">
      <w:pPr>
        <w:spacing w:after="0" w:line="240" w:lineRule="auto"/>
        <w:rPr>
          <w:b/>
          <w:kern w:val="0"/>
          <w:sz w:val="24"/>
          <w:szCs w:val="24"/>
          <w:lang w:eastAsia="en-GB"/>
          <w14:ligatures w14:val="none"/>
        </w:rPr>
      </w:pPr>
      <w:r w:rsidRPr="004A3EEF">
        <w:rPr>
          <w:b/>
          <w:kern w:val="0"/>
          <w:sz w:val="24"/>
          <w:szCs w:val="24"/>
          <w:lang w:eastAsia="en-GB"/>
          <w14:ligatures w14:val="none"/>
        </w:rPr>
        <w:t>General</w:t>
      </w:r>
    </w:p>
    <w:p w14:paraId="4E4C15D9" w14:textId="77777777" w:rsidR="004A3EEF" w:rsidRPr="004A3EEF" w:rsidRDefault="004A3EEF" w:rsidP="004A3EEF">
      <w:pPr>
        <w:spacing w:after="0" w:line="240" w:lineRule="auto"/>
        <w:rPr>
          <w:kern w:val="0"/>
          <w:lang w:eastAsia="en-GB"/>
          <w14:ligatures w14:val="none"/>
        </w:rPr>
      </w:pPr>
    </w:p>
    <w:p w14:paraId="57EEF7CD" w14:textId="77777777" w:rsidR="004A3EEF" w:rsidRPr="004A3EEF" w:rsidRDefault="004A3EEF" w:rsidP="004A3EEF">
      <w:pPr>
        <w:numPr>
          <w:ilvl w:val="0"/>
          <w:numId w:val="10"/>
        </w:numPr>
        <w:spacing w:after="0" w:line="240" w:lineRule="auto"/>
        <w:rPr>
          <w:kern w:val="0"/>
          <w:lang w:eastAsia="en-GB"/>
          <w14:ligatures w14:val="none"/>
        </w:rPr>
      </w:pPr>
      <w:r w:rsidRPr="004A3EEF">
        <w:rPr>
          <w:kern w:val="0"/>
          <w:lang w:eastAsia="en-GB"/>
          <w14:ligatures w14:val="none"/>
        </w:rPr>
        <w:t xml:space="preserve">For a full explanation of the features of this plan, please refer to the personalised illustration and Key Features and or Policy Brochure documentation supplied by the product provider. </w:t>
      </w:r>
    </w:p>
    <w:p w14:paraId="05A568BD" w14:textId="77777777" w:rsidR="004A3EEF" w:rsidRPr="004A3EEF" w:rsidRDefault="004A3EEF" w:rsidP="004A3EEF">
      <w:pPr>
        <w:numPr>
          <w:ilvl w:val="0"/>
          <w:numId w:val="10"/>
        </w:numPr>
        <w:spacing w:after="0" w:line="240" w:lineRule="auto"/>
        <w:rPr>
          <w:kern w:val="0"/>
          <w:lang w:eastAsia="en-GB"/>
          <w14:ligatures w14:val="none"/>
        </w:rPr>
      </w:pPr>
      <w:r w:rsidRPr="004A3EEF">
        <w:rPr>
          <w:kern w:val="0"/>
          <w:lang w:eastAsia="en-GB"/>
          <w14:ligatures w14:val="none"/>
        </w:rPr>
        <w:t>The figures on any quotations provided are for illustration purposes only and are not guaranteed.</w:t>
      </w:r>
    </w:p>
    <w:p w14:paraId="35AFD867" w14:textId="77777777" w:rsidR="004A3EEF" w:rsidRPr="004A3EEF" w:rsidRDefault="004A3EEF" w:rsidP="004A3EEF">
      <w:pPr>
        <w:numPr>
          <w:ilvl w:val="0"/>
          <w:numId w:val="10"/>
        </w:numPr>
        <w:spacing w:after="0" w:line="240" w:lineRule="auto"/>
        <w:rPr>
          <w:kern w:val="0"/>
          <w:lang w:eastAsia="en-GB"/>
          <w14:ligatures w14:val="none"/>
        </w:rPr>
      </w:pPr>
      <w:r w:rsidRPr="004A3EEF">
        <w:rPr>
          <w:kern w:val="0"/>
          <w:lang w:eastAsia="en-GB"/>
          <w14:ligatures w14:val="none"/>
        </w:rPr>
        <w:t>The recommendations are based on current taxation, law and practice and the current legal and administrational framework and are based on my current interpretation and understanding of those, all of which may be subject to change</w:t>
      </w:r>
    </w:p>
    <w:p w14:paraId="360DB4AC" w14:textId="77777777" w:rsidR="004A3EEF" w:rsidRPr="004A3EEF" w:rsidRDefault="004A3EEF" w:rsidP="004A3EEF">
      <w:pPr>
        <w:spacing w:after="0" w:line="240" w:lineRule="auto"/>
        <w:rPr>
          <w:kern w:val="0"/>
          <w:lang w:eastAsia="en-GB"/>
          <w14:ligatures w14:val="none"/>
        </w:rPr>
      </w:pPr>
    </w:p>
    <w:p w14:paraId="46D8E860" w14:textId="77777777" w:rsidR="004A3EEF" w:rsidRPr="004A3EEF" w:rsidRDefault="004A3EEF" w:rsidP="004A3EEF">
      <w:pPr>
        <w:spacing w:after="0" w:line="240" w:lineRule="auto"/>
        <w:rPr>
          <w:b/>
          <w:kern w:val="0"/>
          <w:sz w:val="24"/>
          <w:szCs w:val="24"/>
          <w:lang w:eastAsia="en-GB"/>
          <w14:ligatures w14:val="none"/>
        </w:rPr>
      </w:pPr>
      <w:r w:rsidRPr="004A3EEF">
        <w:rPr>
          <w:b/>
          <w:kern w:val="0"/>
          <w:sz w:val="24"/>
          <w:szCs w:val="24"/>
          <w:lang w:eastAsia="en-GB"/>
          <w14:ligatures w14:val="none"/>
        </w:rPr>
        <w:t>Protection</w:t>
      </w:r>
    </w:p>
    <w:p w14:paraId="0A578611"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If policy premiums are stopped the cover will cease.</w:t>
      </w:r>
    </w:p>
    <w:p w14:paraId="5ABEEFD3"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If the policy pays out a death benefit, cover will cease.</w:t>
      </w:r>
    </w:p>
    <w:p w14:paraId="6A034D96"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The actual premium payable may vary after assessment by the provider.</w:t>
      </w:r>
    </w:p>
    <w:p w14:paraId="1BC46ED4"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Please be aware certain causes of claim are excluded.</w:t>
      </w:r>
    </w:p>
    <w:p w14:paraId="59DC6DBE"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The provider may not pay out if any information is withheld, or if the information provided is incorrect.</w:t>
      </w:r>
    </w:p>
    <w:p w14:paraId="786AEABC"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Where premium protection has not been included and an illness prevents the policy holder from working and premiums cannot be maintained the protection will cease.</w:t>
      </w:r>
    </w:p>
    <w:p w14:paraId="38BC30E6"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If indexation is not included then the real value of the sum assured / policy benefits will be eroded by inflation over time.</w:t>
      </w:r>
    </w:p>
    <w:p w14:paraId="26ACB21C"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The protection levels should be periodically reviewed to ensure they continue to meet objectives.</w:t>
      </w:r>
    </w:p>
    <w:p w14:paraId="4A39ABBF" w14:textId="77777777" w:rsidR="004A3EEF" w:rsidRPr="004A3EEF" w:rsidRDefault="004A3EEF" w:rsidP="004A3EEF">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A3EEF">
        <w:rPr>
          <w:rFonts w:ascii="Calibri" w:eastAsia="Times New Roman" w:hAnsi="Calibri" w:cs="Times New Roman"/>
          <w:color w:val="000000"/>
          <w:kern w:val="0"/>
          <w:lang w:eastAsia="en-GB"/>
          <w14:ligatures w14:val="none"/>
        </w:rPr>
        <w:t>During any point through life, events (illness) may mean an individual becomes uninsurable. This would prevent a policy from possibly being altered or changed or preventing new policies being set up.</w:t>
      </w:r>
    </w:p>
    <w:p w14:paraId="217E947B" w14:textId="77777777" w:rsidR="004A3EEF" w:rsidRPr="004A3EEF" w:rsidRDefault="004A3EEF" w:rsidP="004A3EEF">
      <w:pPr>
        <w:spacing w:after="0" w:line="240" w:lineRule="auto"/>
        <w:rPr>
          <w:b/>
          <w:kern w:val="0"/>
          <w:sz w:val="24"/>
          <w:szCs w:val="24"/>
          <w:lang w:eastAsia="en-GB"/>
          <w14:ligatures w14:val="none"/>
        </w:rPr>
      </w:pPr>
      <w:r w:rsidRPr="004A3EEF">
        <w:rPr>
          <w:b/>
          <w:kern w:val="0"/>
          <w:sz w:val="24"/>
          <w:szCs w:val="24"/>
          <w:lang w:eastAsia="en-GB"/>
          <w14:ligatures w14:val="none"/>
        </w:rPr>
        <w:t>Private Medical Insurance</w:t>
      </w:r>
    </w:p>
    <w:p w14:paraId="10130136" w14:textId="77777777" w:rsidR="004A3EEF" w:rsidRPr="004A3EEF" w:rsidRDefault="004A3EEF" w:rsidP="004A3EEF">
      <w:pPr>
        <w:spacing w:after="0" w:line="240" w:lineRule="auto"/>
        <w:rPr>
          <w:kern w:val="0"/>
          <w:lang w:eastAsia="en-GB"/>
          <w14:ligatures w14:val="none"/>
        </w:rPr>
      </w:pPr>
    </w:p>
    <w:p w14:paraId="442235E1" w14:textId="77777777" w:rsidR="004A3EEF" w:rsidRPr="004A3EEF" w:rsidRDefault="004A3EEF" w:rsidP="004A3EEF">
      <w:pPr>
        <w:numPr>
          <w:ilvl w:val="0"/>
          <w:numId w:val="10"/>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The policy is an insurance plan and contains no investment element and therefore will not acquire a surrender or maturity value at any time.</w:t>
      </w:r>
    </w:p>
    <w:p w14:paraId="6F79DA98" w14:textId="77777777" w:rsidR="004A3EEF" w:rsidRPr="004A3EEF" w:rsidRDefault="004A3EEF" w:rsidP="004A3EEF">
      <w:pPr>
        <w:numPr>
          <w:ilvl w:val="0"/>
          <w:numId w:val="10"/>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It is vitally important for full disclosure of any pre-existing medical conditions, treatment and consultations. Failure to do so may lead to claims being refused in the future.</w:t>
      </w:r>
    </w:p>
    <w:p w14:paraId="30C3DB9A" w14:textId="77777777" w:rsidR="004A3EEF" w:rsidRPr="004A3EEF" w:rsidRDefault="004A3EEF" w:rsidP="004A3EEF">
      <w:pPr>
        <w:numPr>
          <w:ilvl w:val="0"/>
          <w:numId w:val="10"/>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A new plan will start only when the application has been accepted by the insurer and any existing plan should not be cancelled until acceptable terms have been provided.</w:t>
      </w:r>
    </w:p>
    <w:p w14:paraId="64CC6973" w14:textId="77777777" w:rsidR="004A3EEF" w:rsidRPr="004A3EEF" w:rsidRDefault="004A3EEF" w:rsidP="004A3EEF">
      <w:pPr>
        <w:numPr>
          <w:ilvl w:val="0"/>
          <w:numId w:val="10"/>
        </w:numPr>
        <w:spacing w:after="0" w:line="240" w:lineRule="auto"/>
        <w:rPr>
          <w:rFonts w:ascii="Calibri" w:eastAsia="Calibri" w:hAnsi="Calibri" w:cs="Times New Roman"/>
          <w:kern w:val="0"/>
          <w14:ligatures w14:val="none"/>
        </w:rPr>
      </w:pPr>
      <w:r w:rsidRPr="004A3EEF">
        <w:rPr>
          <w:rFonts w:ascii="Calibri" w:eastAsia="Calibri" w:hAnsi="Calibri" w:cs="Times New Roman"/>
          <w:kern w:val="0"/>
          <w:lang w:eastAsia="en-GB"/>
          <w14:ligatures w14:val="none"/>
        </w:rPr>
        <w:t>Reinstatement of the scheme after a lapse in premiums will require new medical underwriting with associated risk of premium increases due to changed medical risk.</w:t>
      </w:r>
    </w:p>
    <w:p w14:paraId="10F65E10" w14:textId="77777777" w:rsidR="004A3EEF" w:rsidRPr="004A3EEF" w:rsidRDefault="004A3EEF" w:rsidP="004A3EEF">
      <w:pPr>
        <w:numPr>
          <w:ilvl w:val="0"/>
          <w:numId w:val="10"/>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Where other individual health insurance benefits exist there may be restrictions on the amount of benefit that would be paid out on any claim through an additional PMI plan.</w:t>
      </w:r>
    </w:p>
    <w:p w14:paraId="568333E6" w14:textId="77777777" w:rsidR="004A3EEF" w:rsidRPr="004A3EEF" w:rsidRDefault="004A3EEF" w:rsidP="004A3EEF">
      <w:pPr>
        <w:numPr>
          <w:ilvl w:val="0"/>
          <w:numId w:val="10"/>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Premiums will normally increase annually due to medical inflation and or age increases.</w:t>
      </w:r>
    </w:p>
    <w:p w14:paraId="026ADF37" w14:textId="77777777" w:rsidR="004A3EEF" w:rsidRPr="004A3EEF" w:rsidRDefault="004A3EEF" w:rsidP="004A3EEF">
      <w:pPr>
        <w:spacing w:before="100" w:beforeAutospacing="1" w:after="100" w:afterAutospacing="1" w:line="240" w:lineRule="auto"/>
        <w:ind w:left="720"/>
        <w:rPr>
          <w:rFonts w:ascii="Calibri" w:eastAsia="Times New Roman" w:hAnsi="Calibri" w:cs="Calibri"/>
          <w:color w:val="000000"/>
          <w:kern w:val="0"/>
          <w:lang w:eastAsia="en-GB"/>
          <w14:ligatures w14:val="none"/>
        </w:rPr>
      </w:pPr>
    </w:p>
    <w:p w14:paraId="59020098" w14:textId="77777777" w:rsidR="004A3EEF" w:rsidRPr="004A3EEF" w:rsidRDefault="004A3EEF" w:rsidP="004A3EEF">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4A3EEF">
        <w:rPr>
          <w:rFonts w:ascii="Calibri" w:eastAsia="Times New Roman" w:hAnsi="Calibri" w:cs="Calibri"/>
          <w:b/>
          <w:bCs/>
          <w:color w:val="000000"/>
          <w:kern w:val="0"/>
          <w:lang w:eastAsia="en-GB"/>
          <w14:ligatures w14:val="none"/>
        </w:rPr>
        <w:br w:type="page"/>
      </w:r>
      <w:r w:rsidRPr="004A3EEF">
        <w:rPr>
          <w:rFonts w:ascii="Calibri" w:eastAsia="Times New Roman" w:hAnsi="Calibri" w:cs="Calibri"/>
          <w:b/>
          <w:bCs/>
          <w:color w:val="000000"/>
          <w:kern w:val="0"/>
          <w:sz w:val="32"/>
          <w:szCs w:val="32"/>
          <w:lang w:eastAsia="en-GB"/>
          <w14:ligatures w14:val="none"/>
        </w:rPr>
        <w:t>Notes on Financial Products</w:t>
      </w:r>
    </w:p>
    <w:p w14:paraId="3CDDA93A" w14:textId="77777777" w:rsidR="004A3EEF" w:rsidRPr="004A3EEF" w:rsidRDefault="004A3EEF" w:rsidP="004A3EEF">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4A3EEF">
        <w:rPr>
          <w:rFonts w:ascii="Calibri" w:eastAsia="Times New Roman" w:hAnsi="Calibri" w:cs="Calibri"/>
          <w:b/>
          <w:bCs/>
          <w:color w:val="000000"/>
          <w:kern w:val="0"/>
          <w:sz w:val="24"/>
          <w:szCs w:val="24"/>
          <w:lang w:eastAsia="en-GB"/>
          <w14:ligatures w14:val="none"/>
        </w:rPr>
        <w:t>Private Medical Insurance</w:t>
      </w:r>
    </w:p>
    <w:p w14:paraId="1EB1F708"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lang w:eastAsia="en-GB"/>
          <w14:ligatures w14:val="none"/>
        </w:rPr>
        <w:t xml:space="preserve">As National Health waiting lists grow longer and the quality of its service is brought ever more into public debate, Private Health Care is becoming increasingly viewed as a necessity. </w:t>
      </w:r>
      <w:r w:rsidRPr="004A3EEF">
        <w:rPr>
          <w:rFonts w:ascii="Calibri" w:eastAsia="Calibri" w:hAnsi="Calibri" w:cs="Times New Roman"/>
          <w:bCs/>
          <w:kern w:val="0"/>
          <w:lang w:eastAsia="en-GB"/>
          <w14:ligatures w14:val="none"/>
        </w:rPr>
        <w:t>PMI policies can cover individual members or family groups, as well as groups of employees under company arrangements. In a similar way to car insurance, premiums are paid to an insurer who then covers some or all of the cost of treatments as and when required, subject to policy restrictions.</w:t>
      </w:r>
      <w:r w:rsidRPr="004A3EEF">
        <w:rPr>
          <w:rFonts w:ascii="Calibri" w:eastAsia="Calibri" w:hAnsi="Calibri" w:cs="Times New Roman"/>
          <w:kern w:val="0"/>
          <w:lang w:eastAsia="en-GB"/>
          <w14:ligatures w14:val="none"/>
        </w:rPr>
        <w:t xml:space="preserve"> Policy holders must understand that there may be restrictions on the amount of benefit that would be paid out on any individual claim. </w:t>
      </w:r>
      <w:r w:rsidRPr="004A3EEF">
        <w:rPr>
          <w:rFonts w:ascii="Calibri" w:eastAsia="Calibri" w:hAnsi="Calibri" w:cs="Times New Roman"/>
          <w:kern w:val="0"/>
          <w14:ligatures w14:val="none"/>
        </w:rPr>
        <w:t>PMI benefit will be lost if premiums cease (i.e. the plan lapses) or when the maximum age covered under the plan is reached. There may also be restrictions on the insurer covering pre-existing conditions. Additionally, although there may be a choice of medical establishment where treatments may be carried out, the level of cover chosen and paid for may well be a limiting factor on this availability. Most schemes do not cover minor ailments in order to keep premium costs to a realistic level.</w:t>
      </w:r>
    </w:p>
    <w:p w14:paraId="2C5EA308" w14:textId="77777777" w:rsidR="004A3EEF" w:rsidRPr="004A3EEF" w:rsidRDefault="004A3EEF" w:rsidP="004A3EEF">
      <w:pPr>
        <w:spacing w:after="0" w:line="240" w:lineRule="auto"/>
        <w:rPr>
          <w:rFonts w:ascii="Calibri" w:eastAsia="Calibri" w:hAnsi="Calibri" w:cs="Times New Roman"/>
          <w:kern w:val="0"/>
          <w:lang w:eastAsia="en-GB"/>
          <w14:ligatures w14:val="none"/>
        </w:rPr>
      </w:pPr>
    </w:p>
    <w:p w14:paraId="45A13B6E" w14:textId="77777777" w:rsidR="004A3EEF" w:rsidRPr="004A3EEF" w:rsidRDefault="004A3EEF" w:rsidP="004A3EEF">
      <w:p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lang w:eastAsia="en-GB"/>
          <w14:ligatures w14:val="none"/>
        </w:rPr>
        <w:t xml:space="preserve">In the event of a claim, you will be referred to your doctor or to a private consultant, who will then arrange treatment or surgery.  Whilst the National Health Service provides well for acute and life threatening conditions, there can often be a long delay waiting for treatment for non-life threatening conditions. </w:t>
      </w:r>
    </w:p>
    <w:p w14:paraId="5571B66A" w14:textId="77777777" w:rsidR="004A3EEF" w:rsidRPr="004A3EEF" w:rsidRDefault="004A3EEF" w:rsidP="004A3EEF">
      <w:pPr>
        <w:rPr>
          <w:rFonts w:ascii="Calibri" w:eastAsia="Calibri" w:hAnsi="Calibri" w:cs="Times New Roman"/>
          <w:b/>
          <w:kern w:val="0"/>
          <w:lang w:val="en-US" w:eastAsia="en-GB"/>
          <w14:ligatures w14:val="none"/>
        </w:rPr>
      </w:pPr>
      <w:r w:rsidRPr="004A3EEF">
        <w:rPr>
          <w:rFonts w:ascii="Calibri" w:eastAsia="Calibri" w:hAnsi="Calibri" w:cs="Times New Roman"/>
          <w:b/>
          <w:kern w:val="0"/>
          <w:lang w:val="en-US" w:eastAsia="en-GB"/>
          <w14:ligatures w14:val="none"/>
        </w:rPr>
        <w:t xml:space="preserve">                                                                                                                                                                                      Types of Treatment  </w:t>
      </w:r>
    </w:p>
    <w:p w14:paraId="066FD6FB" w14:textId="77777777" w:rsidR="004A3EEF" w:rsidRPr="004A3EEF" w:rsidRDefault="004A3EEF" w:rsidP="004A3EEF">
      <w:pPr>
        <w:spacing w:after="0" w:line="240" w:lineRule="auto"/>
        <w:rPr>
          <w:rFonts w:ascii="Calibri" w:eastAsia="Calibri" w:hAnsi="Calibri" w:cs="Times New Roman"/>
          <w:kern w:val="0"/>
          <w:lang w:val="en-US" w:eastAsia="en-GB"/>
          <w14:ligatures w14:val="none"/>
        </w:rPr>
      </w:pPr>
      <w:r w:rsidRPr="004A3EEF">
        <w:rPr>
          <w:rFonts w:ascii="Calibri" w:eastAsia="Calibri" w:hAnsi="Calibri" w:cs="Times New Roman"/>
          <w:kern w:val="0"/>
          <w:lang w:val="en-US" w:eastAsia="en-GB"/>
          <w14:ligatures w14:val="none"/>
        </w:rPr>
        <w:t xml:space="preserve">You can select the type of cover and benefit level to suit your budget. </w:t>
      </w:r>
      <w:r w:rsidRPr="004A3EEF">
        <w:rPr>
          <w:rFonts w:ascii="Calibri" w:eastAsia="Calibri" w:hAnsi="Calibri" w:cs="Times New Roman"/>
          <w:kern w:val="0"/>
          <w:lang w:eastAsia="en-GB"/>
          <w14:ligatures w14:val="none"/>
        </w:rPr>
        <w:t xml:space="preserve">Policy benefits can vary greatly, however there are effectively three bases of Private Medical Insurance schemes. These are comprehensive, mid-range and budget plans. All will usually cover consultations, diagnostic tests and treatment, whether as an inpatient or an outpatient. Only some will also include psychiatric cover, NHS cash back (where the employee receives a cash payment if they are treated by the NHS) and cover for private ambulances. Other plans may offer additional benefits still such as medical and GP helplines, health information and online health risk assessments. It is very important therefore to ensure when comparing one scheme with another that the comparison is undertaken on a like for like basis. </w:t>
      </w:r>
    </w:p>
    <w:p w14:paraId="0B96FFD4" w14:textId="77777777" w:rsidR="004A3EEF" w:rsidRPr="004A3EEF" w:rsidRDefault="004A3EEF" w:rsidP="004A3EEF">
      <w:pPr>
        <w:spacing w:after="0" w:line="240" w:lineRule="auto"/>
        <w:rPr>
          <w:rFonts w:ascii="Calibri" w:eastAsia="Calibri" w:hAnsi="Calibri" w:cs="Times New Roman"/>
          <w:kern w:val="0"/>
          <w:lang w:val="en-US" w:eastAsia="en-GB"/>
          <w14:ligatures w14:val="none"/>
        </w:rPr>
      </w:pPr>
      <w:r w:rsidRPr="004A3EEF">
        <w:rPr>
          <w:rFonts w:ascii="Calibri" w:eastAsia="Calibri" w:hAnsi="Calibri" w:cs="Times New Roman"/>
          <w:kern w:val="0"/>
          <w:lang w:val="en-US" w:eastAsia="en-GB"/>
          <w14:ligatures w14:val="none"/>
        </w:rPr>
        <w:t xml:space="preserve">                                                                                                                                                                                        The type of treatments covered by a PMI plan will be consistent with the eligibility criterion which usually means the treatment of an ‘acute condition’ described below, following an initial referral from a GP.</w:t>
      </w:r>
    </w:p>
    <w:p w14:paraId="3AE114AC" w14:textId="77777777" w:rsidR="004A3EEF" w:rsidRPr="004A3EEF" w:rsidRDefault="004A3EEF" w:rsidP="004A3EEF">
      <w:pPr>
        <w:spacing w:after="0" w:line="240" w:lineRule="auto"/>
        <w:rPr>
          <w:rFonts w:ascii="Calibri" w:eastAsia="Calibri" w:hAnsi="Calibri" w:cs="Times New Roman"/>
          <w:b/>
          <w:kern w:val="0"/>
          <w14:ligatures w14:val="none"/>
        </w:rPr>
      </w:pPr>
      <w:r w:rsidRPr="004A3EEF">
        <w:rPr>
          <w:rFonts w:ascii="Calibri" w:eastAsia="Calibri" w:hAnsi="Calibri" w:cs="Times New Roman"/>
          <w:i/>
          <w:kern w:val="0"/>
          <w:lang w:val="en-US" w:eastAsia="en-GB"/>
          <w14:ligatures w14:val="none"/>
        </w:rPr>
        <w:t xml:space="preserve">                                                                                                                                                                                                       Acute Condition</w:t>
      </w:r>
      <w:r w:rsidRPr="004A3EEF">
        <w:rPr>
          <w:rFonts w:ascii="Calibri" w:eastAsia="Calibri" w:hAnsi="Calibri" w:cs="Times New Roman"/>
          <w:kern w:val="0"/>
          <w:lang w:val="en-US" w:eastAsia="en-GB"/>
          <w14:ligatures w14:val="none"/>
        </w:rPr>
        <w:t xml:space="preserve"> - A disease, illness or injury that is likely to respond quickly to treatment which aims to return you to the state of health you were in immediately before suffering the disease, illness or injury, or which leads to your full recovery.</w:t>
      </w:r>
    </w:p>
    <w:p w14:paraId="67E2EE36" w14:textId="77777777" w:rsidR="004A3EEF" w:rsidRPr="004A3EEF" w:rsidRDefault="004A3EEF" w:rsidP="004A3EEF">
      <w:pPr>
        <w:rPr>
          <w:rFonts w:ascii="Calibri" w:eastAsia="Calibri" w:hAnsi="Calibri" w:cs="Times New Roman"/>
          <w:b/>
          <w:kern w:val="0"/>
          <w14:ligatures w14:val="none"/>
        </w:rPr>
      </w:pPr>
      <w:r w:rsidRPr="004A3EEF">
        <w:rPr>
          <w:rFonts w:ascii="Calibri" w:eastAsia="Calibri" w:hAnsi="Calibri" w:cs="Times New Roman"/>
          <w:b/>
          <w:kern w:val="0"/>
          <w14:ligatures w14:val="none"/>
        </w:rPr>
        <w:t xml:space="preserve">                                                                                                                                                                           Underwriting</w:t>
      </w:r>
    </w:p>
    <w:p w14:paraId="07D984C2"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There are two main methods that PMI companies use to deal with the application process for new plans. These are ‘</w:t>
      </w:r>
      <w:r w:rsidRPr="004A3EEF">
        <w:rPr>
          <w:rFonts w:ascii="Calibri" w:eastAsia="Calibri" w:hAnsi="Calibri" w:cs="Times New Roman"/>
          <w:i/>
          <w:kern w:val="0"/>
          <w14:ligatures w14:val="none"/>
        </w:rPr>
        <w:t>full medical’</w:t>
      </w:r>
      <w:r w:rsidRPr="004A3EEF">
        <w:rPr>
          <w:rFonts w:ascii="Calibri" w:eastAsia="Calibri" w:hAnsi="Calibri" w:cs="Times New Roman"/>
          <w:kern w:val="0"/>
          <w14:ligatures w14:val="none"/>
        </w:rPr>
        <w:t xml:space="preserve"> underwriting and ‘</w:t>
      </w:r>
      <w:r w:rsidRPr="004A3EEF">
        <w:rPr>
          <w:rFonts w:ascii="Calibri" w:eastAsia="Calibri" w:hAnsi="Calibri" w:cs="Times New Roman"/>
          <w:i/>
          <w:kern w:val="0"/>
          <w14:ligatures w14:val="none"/>
        </w:rPr>
        <w:t>moratorium</w:t>
      </w:r>
      <w:r w:rsidRPr="004A3EEF">
        <w:rPr>
          <w:rFonts w:ascii="Calibri" w:eastAsia="Calibri" w:hAnsi="Calibri" w:cs="Times New Roman"/>
          <w:kern w:val="0"/>
          <w14:ligatures w14:val="none"/>
        </w:rPr>
        <w:t xml:space="preserve">’ underwriting. All PMI companies will offer the full medical underwriting option. Only some companies offer the moratorium option. </w:t>
      </w:r>
    </w:p>
    <w:p w14:paraId="3EC6B29C" w14:textId="77777777" w:rsidR="004A3EEF" w:rsidRPr="004A3EEF" w:rsidRDefault="004A3EEF" w:rsidP="004A3EEF">
      <w:pPr>
        <w:spacing w:after="0" w:line="240" w:lineRule="auto"/>
        <w:rPr>
          <w:rFonts w:ascii="Calibri" w:eastAsia="Calibri" w:hAnsi="Calibri" w:cs="Times New Roman"/>
          <w:i/>
          <w:kern w:val="0"/>
          <w14:ligatures w14:val="none"/>
        </w:rPr>
      </w:pPr>
    </w:p>
    <w:p w14:paraId="67BEE3FC"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i/>
          <w:kern w:val="0"/>
          <w14:ligatures w14:val="none"/>
        </w:rPr>
        <w:t>Full medical underwriting</w:t>
      </w:r>
      <w:r w:rsidRPr="004A3EEF">
        <w:rPr>
          <w:rFonts w:ascii="Calibri" w:eastAsia="Calibri" w:hAnsi="Calibri" w:cs="Times New Roman"/>
          <w:kern w:val="0"/>
          <w14:ligatures w14:val="none"/>
        </w:rPr>
        <w:t xml:space="preserve"> (medical history declaration)</w:t>
      </w:r>
    </w:p>
    <w:p w14:paraId="213D282B" w14:textId="77777777" w:rsidR="004A3EEF" w:rsidRPr="004A3EEF" w:rsidRDefault="004A3EEF" w:rsidP="004A3EEF">
      <w:pPr>
        <w:rPr>
          <w:rFonts w:ascii="Calibri" w:eastAsia="Calibri" w:hAnsi="Calibri" w:cs="Times New Roman"/>
          <w:kern w:val="0"/>
          <w14:ligatures w14:val="none"/>
        </w:rPr>
      </w:pPr>
    </w:p>
    <w:p w14:paraId="423AC97F"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You are asked to give details of your medical history. The insurer may write to your doctor for more information. If you have had a medical condition that is likely to come back, the insurer will issue a policy, but that condition (and any related to it) might not be covered. This condition may never be covered or not covered for a set period of time dependent on the terms granted.</w:t>
      </w:r>
    </w:p>
    <w:p w14:paraId="6450D8BD" w14:textId="77777777" w:rsidR="004A3EEF" w:rsidRPr="004A3EEF" w:rsidRDefault="004A3EEF" w:rsidP="004A3EEF">
      <w:pPr>
        <w:spacing w:after="0" w:line="240" w:lineRule="auto"/>
        <w:rPr>
          <w:rFonts w:ascii="Calibri" w:eastAsia="Calibri" w:hAnsi="Calibri" w:cs="Times New Roman"/>
          <w:i/>
          <w:kern w:val="0"/>
          <w14:ligatures w14:val="none"/>
        </w:rPr>
      </w:pPr>
      <w:r w:rsidRPr="004A3EEF">
        <w:rPr>
          <w:rFonts w:ascii="Calibri" w:eastAsia="Calibri" w:hAnsi="Calibri" w:cs="Times New Roman"/>
          <w:kern w:val="0"/>
          <w14:ligatures w14:val="none"/>
        </w:rPr>
        <w:t xml:space="preserve">                                                                                                                                                                              </w:t>
      </w:r>
      <w:r w:rsidRPr="004A3EEF">
        <w:rPr>
          <w:rFonts w:ascii="Calibri" w:eastAsia="Calibri" w:hAnsi="Calibri" w:cs="Times New Roman"/>
          <w:i/>
          <w:kern w:val="0"/>
          <w14:ligatures w14:val="none"/>
        </w:rPr>
        <w:t>Moratorium underwriting</w:t>
      </w:r>
    </w:p>
    <w:p w14:paraId="0C97AF11" w14:textId="77777777" w:rsidR="004A3EEF" w:rsidRPr="004A3EEF" w:rsidRDefault="004A3EEF" w:rsidP="004A3EEF">
      <w:pPr>
        <w:spacing w:after="0" w:line="240" w:lineRule="auto"/>
        <w:rPr>
          <w:rFonts w:ascii="Calibri" w:eastAsia="Calibri" w:hAnsi="Calibri" w:cs="Times New Roman"/>
          <w:kern w:val="0"/>
          <w14:ligatures w14:val="none"/>
        </w:rPr>
      </w:pPr>
    </w:p>
    <w:p w14:paraId="3223E1F0"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You are not asked to give details of your medical history. Instead, the insurer does not cover treatment for any medical or related condition that you have received treatment for, taken medication for, asked advice on or had symptoms of. In other words, you will not be covered for any condition that existed in the past few years. Five years is the usual time period. These conditions may automatically become eligible for cover, but this will only happen when you have no symptoms and receive no treatment, medication, tests and advice (from a GP, healthcare professional or a specialist) for that condition, usually for a continuous period of two years after your policy has started.</w:t>
      </w:r>
    </w:p>
    <w:p w14:paraId="259F87F6" w14:textId="77777777" w:rsidR="004A3EEF" w:rsidRPr="004A3EEF" w:rsidRDefault="004A3EEF" w:rsidP="004A3EEF">
      <w:pPr>
        <w:rPr>
          <w:rFonts w:ascii="Calibri" w:eastAsia="Calibri" w:hAnsi="Calibri" w:cs="Times New Roman"/>
          <w:b/>
          <w:kern w:val="0"/>
          <w14:ligatures w14:val="none"/>
        </w:rPr>
      </w:pPr>
      <w:r w:rsidRPr="004A3EEF">
        <w:rPr>
          <w:rFonts w:ascii="Calibri" w:eastAsia="Calibri" w:hAnsi="Calibri" w:cs="Times New Roman"/>
          <w:b/>
          <w:kern w:val="0"/>
          <w14:ligatures w14:val="none"/>
        </w:rPr>
        <w:t xml:space="preserve">                                                                                                                                                                                       Policy pricing</w:t>
      </w:r>
    </w:p>
    <w:p w14:paraId="742F9EB0"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It is likely that whatever policy you choose your premiums will rise above the rate of general inflation. The cost of healthcare will increase for a number of reasons:</w:t>
      </w:r>
    </w:p>
    <w:p w14:paraId="61E7BA39" w14:textId="77777777" w:rsidR="004A3EEF" w:rsidRPr="004A3EEF" w:rsidRDefault="004A3EEF" w:rsidP="004A3EEF">
      <w:pPr>
        <w:spacing w:after="0" w:line="240" w:lineRule="auto"/>
        <w:rPr>
          <w:rFonts w:ascii="Calibri" w:eastAsia="Calibri" w:hAnsi="Calibri" w:cs="Times New Roman"/>
          <w:kern w:val="0"/>
          <w14:ligatures w14:val="none"/>
        </w:rPr>
      </w:pPr>
    </w:p>
    <w:p w14:paraId="11E01951" w14:textId="77777777" w:rsidR="004A3EEF" w:rsidRPr="004A3EEF" w:rsidRDefault="004A3EEF" w:rsidP="004A3EEF">
      <w:pPr>
        <w:numPr>
          <w:ilvl w:val="0"/>
          <w:numId w:val="11"/>
        </w:num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As methods used to diagnose conditions become more advanced and are used more, doctors are able to identify some conditions earlier and patients can be treated more quickly</w:t>
      </w:r>
    </w:p>
    <w:p w14:paraId="5D37EE86" w14:textId="77777777" w:rsidR="004A3EEF" w:rsidRPr="004A3EEF" w:rsidRDefault="004A3EEF" w:rsidP="004A3EEF">
      <w:pPr>
        <w:numPr>
          <w:ilvl w:val="0"/>
          <w:numId w:val="11"/>
        </w:numPr>
        <w:spacing w:after="0" w:line="240" w:lineRule="auto"/>
        <w:rPr>
          <w:rFonts w:ascii="Calibri" w:eastAsia="Calibri" w:hAnsi="Calibri" w:cs="Times New Roman"/>
          <w:kern w:val="0"/>
          <w14:ligatures w14:val="none"/>
        </w:rPr>
      </w:pPr>
      <w:r w:rsidRPr="004A3EEF">
        <w:rPr>
          <w:rFonts w:ascii="Calibri" w:eastAsia="Calibri" w:hAnsi="Calibri" w:cs="Times New Roman"/>
          <w:kern w:val="0"/>
          <w14:ligatures w14:val="none"/>
        </w:rPr>
        <w:t>As new drugs such as those for the treatment of cancer, become available and as the technology used in surgery becomes more advanced, PMI usually extends to cover new medical developments, as they become established medical practice</w:t>
      </w:r>
    </w:p>
    <w:p w14:paraId="45C66A10" w14:textId="77777777" w:rsidR="004A3EEF" w:rsidRPr="004A3EEF" w:rsidRDefault="004A3EEF" w:rsidP="004A3EEF">
      <w:pPr>
        <w:numPr>
          <w:ilvl w:val="0"/>
          <w:numId w:val="11"/>
        </w:numPr>
        <w:spacing w:after="0" w:line="240" w:lineRule="auto"/>
        <w:rPr>
          <w:rFonts w:ascii="Calibri" w:eastAsia="Calibri" w:hAnsi="Calibri" w:cs="Times New Roman"/>
          <w:kern w:val="0"/>
          <w:lang w:eastAsia="en-GB"/>
          <w14:ligatures w14:val="none"/>
        </w:rPr>
      </w:pPr>
      <w:r w:rsidRPr="004A3EEF">
        <w:rPr>
          <w:rFonts w:ascii="Calibri" w:eastAsia="Calibri" w:hAnsi="Calibri" w:cs="Times New Roman"/>
          <w:kern w:val="0"/>
          <w14:ligatures w14:val="none"/>
        </w:rPr>
        <w:t>As you get older you are more likely to need treatment. Premiums usually increase with your age to reflect this</w:t>
      </w:r>
    </w:p>
    <w:p w14:paraId="67DFCA6B" w14:textId="77777777" w:rsidR="004A3EEF" w:rsidRPr="004A3EEF" w:rsidRDefault="004A3EEF" w:rsidP="004A3EEF">
      <w:pPr>
        <w:numPr>
          <w:ilvl w:val="0"/>
          <w:numId w:val="11"/>
        </w:numPr>
        <w:spacing w:after="0" w:line="240" w:lineRule="auto"/>
        <w:rPr>
          <w:rFonts w:ascii="Calibri" w:eastAsia="Calibri" w:hAnsi="Calibri" w:cs="Times New Roman"/>
          <w:b/>
          <w:kern w:val="0"/>
          <w14:ligatures w14:val="none"/>
        </w:rPr>
      </w:pPr>
      <w:r w:rsidRPr="004A3EEF">
        <w:rPr>
          <w:rFonts w:ascii="Calibri" w:eastAsia="Calibri" w:hAnsi="Calibri" w:cs="Times New Roman"/>
          <w:kern w:val="0"/>
          <w:lang w:eastAsia="en-GB"/>
          <w14:ligatures w14:val="none"/>
        </w:rPr>
        <w:t xml:space="preserve">Premiums can also vary greatly for PMI policies, but it is possible to reduce costs by agreeing to a policy excess of, for example, the first £100 or £200 of any claim. </w:t>
      </w:r>
    </w:p>
    <w:p w14:paraId="0F654636" w14:textId="77777777" w:rsidR="004A3EEF" w:rsidRPr="004A3EEF" w:rsidRDefault="004A3EEF" w:rsidP="004A3EEF">
      <w:pPr>
        <w:spacing w:after="0" w:line="240" w:lineRule="auto"/>
        <w:ind w:left="360"/>
        <w:rPr>
          <w:rFonts w:ascii="Calibri" w:eastAsia="Calibri" w:hAnsi="Calibri" w:cs="Times New Roman"/>
          <w:b/>
          <w:kern w:val="0"/>
          <w14:ligatures w14:val="none"/>
        </w:rPr>
      </w:pPr>
    </w:p>
    <w:p w14:paraId="3B434934" w14:textId="77777777" w:rsidR="004A3EEF" w:rsidRPr="004A3EEF" w:rsidRDefault="004A3EEF" w:rsidP="004A3EEF">
      <w:pPr>
        <w:rPr>
          <w:rFonts w:ascii="Calibri" w:eastAsia="Calibri" w:hAnsi="Calibri" w:cs="Times New Roman"/>
          <w:b/>
          <w:kern w:val="0"/>
          <w14:ligatures w14:val="none"/>
        </w:rPr>
      </w:pPr>
      <w:r w:rsidRPr="004A3EEF">
        <w:rPr>
          <w:rFonts w:ascii="Calibri" w:eastAsia="Calibri" w:hAnsi="Calibri" w:cs="Times New Roman"/>
          <w:b/>
          <w:kern w:val="0"/>
          <w14:ligatures w14:val="none"/>
        </w:rPr>
        <w:t>Taxation</w:t>
      </w:r>
    </w:p>
    <w:p w14:paraId="1F5C2396" w14:textId="77777777" w:rsidR="004A3EEF" w:rsidRPr="004A3EEF" w:rsidRDefault="004A3EEF" w:rsidP="004A3EEF">
      <w:pPr>
        <w:spacing w:after="0" w:line="240" w:lineRule="auto"/>
        <w:rPr>
          <w:rFonts w:ascii="Calibri" w:eastAsia="Calibri" w:hAnsi="Calibri" w:cs="Times New Roman"/>
          <w:kern w:val="0"/>
          <w14:ligatures w14:val="none"/>
        </w:rPr>
      </w:pPr>
      <w:r w:rsidRPr="004A3EEF">
        <w:rPr>
          <w:rFonts w:ascii="Calibri" w:eastAsia="Calibri" w:hAnsi="Calibri" w:cs="Times New Roman"/>
          <w:kern w:val="0"/>
          <w:lang w:eastAsia="en-GB"/>
          <w14:ligatures w14:val="none"/>
        </w:rPr>
        <w:t>Premiums include Insurance Premium Tax, however, t</w:t>
      </w:r>
      <w:r w:rsidRPr="004A3EEF">
        <w:rPr>
          <w:rFonts w:ascii="Calibri" w:eastAsia="Calibri" w:hAnsi="Calibri" w:cs="Times New Roman"/>
          <w:kern w:val="0"/>
          <w14:ligatures w14:val="none"/>
        </w:rPr>
        <w:t xml:space="preserve">here is no tax relief on plan contributions for the policy holder but benefits are payable tax free. </w:t>
      </w:r>
    </w:p>
    <w:p w14:paraId="2CCE0736" w14:textId="77777777" w:rsidR="004A3EEF" w:rsidRPr="004A3EEF" w:rsidRDefault="004A3EEF" w:rsidP="004A3EEF">
      <w:pPr>
        <w:rPr>
          <w:rFonts w:ascii="Calibri" w:eastAsia="Calibri" w:hAnsi="Calibri" w:cs="Times New Roman"/>
          <w:kern w:val="0"/>
          <w14:ligatures w14:val="none"/>
        </w:rPr>
      </w:pPr>
    </w:p>
    <w:p w14:paraId="76F774A9" w14:textId="77777777" w:rsidR="004A3EEF" w:rsidRPr="004A3EEF" w:rsidRDefault="004A3EEF" w:rsidP="004A3EEF">
      <w:pPr>
        <w:rPr>
          <w:rFonts w:ascii="Calibri" w:eastAsia="Calibri" w:hAnsi="Calibri" w:cs="Times New Roman"/>
          <w:kern w:val="0"/>
          <w14:ligatures w14:val="none"/>
        </w:rPr>
      </w:pPr>
    </w:p>
    <w:p w14:paraId="0E4373A1" w14:textId="77777777" w:rsidR="004A3EEF" w:rsidRPr="004A3EEF" w:rsidRDefault="004A3EEF" w:rsidP="004A3EEF">
      <w:pPr>
        <w:rPr>
          <w:rFonts w:ascii="Calibri" w:eastAsia="Calibri" w:hAnsi="Calibri" w:cs="Times New Roman"/>
          <w:kern w:val="0"/>
          <w14:ligatures w14:val="none"/>
        </w:rPr>
      </w:pPr>
    </w:p>
    <w:p w14:paraId="4CB7A142" w14:textId="77777777" w:rsidR="004A3EEF" w:rsidRPr="004A3EEF" w:rsidRDefault="004A3EEF" w:rsidP="004A3EEF">
      <w:pPr>
        <w:rPr>
          <w:rFonts w:ascii="Calibri" w:eastAsia="Calibri" w:hAnsi="Calibri" w:cs="Times New Roman"/>
          <w:kern w:val="0"/>
          <w14:ligatures w14:val="none"/>
        </w:rPr>
      </w:pPr>
    </w:p>
    <w:p w14:paraId="3BB23C8A" w14:textId="77777777" w:rsidR="004A3EEF" w:rsidRPr="004A3EEF" w:rsidRDefault="004A3EEF" w:rsidP="004A3EEF">
      <w:pPr>
        <w:rPr>
          <w:rFonts w:ascii="Calibri" w:eastAsia="Calibri" w:hAnsi="Calibri" w:cs="Times New Roman"/>
          <w:kern w:val="0"/>
          <w14:ligatures w14:val="none"/>
        </w:rPr>
      </w:pPr>
    </w:p>
    <w:p w14:paraId="3FC952A0" w14:textId="77777777" w:rsidR="004A3EEF" w:rsidRPr="004A3EEF" w:rsidRDefault="004A3EEF" w:rsidP="004A3EEF">
      <w:pPr>
        <w:rPr>
          <w:rFonts w:ascii="Calibri" w:eastAsia="Calibri" w:hAnsi="Calibri" w:cs="Times New Roman"/>
          <w:kern w:val="0"/>
          <w14:ligatures w14:val="none"/>
        </w:rPr>
      </w:pPr>
    </w:p>
    <w:p w14:paraId="29738B75" w14:textId="77777777" w:rsidR="004A3EEF" w:rsidRPr="004A3EEF" w:rsidRDefault="004A3EEF" w:rsidP="004A3EEF">
      <w:pPr>
        <w:rPr>
          <w:rFonts w:ascii="Calibri" w:eastAsia="Calibri" w:hAnsi="Calibri" w:cs="Times New Roman"/>
          <w:kern w:val="0"/>
          <w14:ligatures w14:val="none"/>
        </w:rPr>
      </w:pPr>
    </w:p>
    <w:p w14:paraId="50B9DE58" w14:textId="77777777" w:rsidR="004A3EEF" w:rsidRPr="004A3EEF" w:rsidRDefault="004A3EEF" w:rsidP="004A3EEF">
      <w:pPr>
        <w:rPr>
          <w:rFonts w:ascii="Calibri" w:eastAsia="Calibri" w:hAnsi="Calibri" w:cs="Times New Roman"/>
          <w:kern w:val="0"/>
          <w14:ligatures w14:val="none"/>
        </w:rPr>
      </w:pPr>
    </w:p>
    <w:p w14:paraId="0593C3D1" w14:textId="77777777" w:rsidR="004A3EEF" w:rsidRPr="004A3EEF" w:rsidRDefault="004A3EEF" w:rsidP="004A3EEF">
      <w:pPr>
        <w:rPr>
          <w:rFonts w:ascii="Calibri" w:eastAsia="Calibri" w:hAnsi="Calibri" w:cs="Times New Roman"/>
          <w:kern w:val="0"/>
          <w14:ligatures w14:val="none"/>
        </w:rPr>
      </w:pPr>
    </w:p>
    <w:p w14:paraId="493530A0"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Pru Sans Normal">
    <w:altName w:val="Bell MT"/>
    <w:charset w:val="00"/>
    <w:family w:val="auto"/>
    <w:pitch w:val="variable"/>
    <w:sig w:usb0="00000003" w:usb1="000018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777377"/>
    <w:multiLevelType w:val="hybridMultilevel"/>
    <w:tmpl w:val="C4FED000"/>
    <w:lvl w:ilvl="0" w:tplc="CAACB672">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9AB793A"/>
    <w:multiLevelType w:val="multilevel"/>
    <w:tmpl w:val="F8F6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21AEE"/>
    <w:multiLevelType w:val="hybridMultilevel"/>
    <w:tmpl w:val="881C3D4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D02C2"/>
    <w:multiLevelType w:val="multilevel"/>
    <w:tmpl w:val="E900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B3B51"/>
    <w:multiLevelType w:val="hybridMultilevel"/>
    <w:tmpl w:val="82764F38"/>
    <w:lvl w:ilvl="0" w:tplc="08090001">
      <w:start w:val="1"/>
      <w:numFmt w:val="bullet"/>
      <w:lvlText w:val=""/>
      <w:lvlJc w:val="left"/>
      <w:pPr>
        <w:ind w:left="360" w:hanging="360"/>
      </w:pPr>
      <w:rPr>
        <w:rFonts w:ascii="Symbol" w:hAnsi="Symbol" w:hint="default"/>
      </w:rPr>
    </w:lvl>
    <w:lvl w:ilvl="1" w:tplc="95F8E978">
      <w:numFmt w:val="bullet"/>
      <w:lvlText w:val="•"/>
      <w:lvlJc w:val="left"/>
      <w:pPr>
        <w:ind w:left="1080" w:hanging="360"/>
      </w:pPr>
      <w:rPr>
        <w:rFonts w:ascii="Calibri" w:eastAsia="Calibri" w:hAnsi="Calibri"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342998"/>
    <w:multiLevelType w:val="hybridMultilevel"/>
    <w:tmpl w:val="E158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544B86"/>
    <w:multiLevelType w:val="multilevel"/>
    <w:tmpl w:val="3DB82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27798"/>
    <w:multiLevelType w:val="hybridMultilevel"/>
    <w:tmpl w:val="B4CA336A"/>
    <w:lvl w:ilvl="0" w:tplc="CAACB67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48B67DD"/>
    <w:multiLevelType w:val="multilevel"/>
    <w:tmpl w:val="279260F2"/>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99169975">
    <w:abstractNumId w:val="4"/>
  </w:num>
  <w:num w:numId="2" w16cid:durableId="856382012">
    <w:abstractNumId w:val="7"/>
  </w:num>
  <w:num w:numId="3" w16cid:durableId="726801423">
    <w:abstractNumId w:val="6"/>
  </w:num>
  <w:num w:numId="4" w16cid:durableId="594024511">
    <w:abstractNumId w:val="2"/>
  </w:num>
  <w:num w:numId="5" w16cid:durableId="1412121602">
    <w:abstractNumId w:val="3"/>
  </w:num>
  <w:num w:numId="6" w16cid:durableId="324238178">
    <w:abstractNumId w:val="0"/>
  </w:num>
  <w:num w:numId="7" w16cid:durableId="1003970221">
    <w:abstractNumId w:val="11"/>
  </w:num>
  <w:num w:numId="8" w16cid:durableId="1050418618">
    <w:abstractNumId w:val="9"/>
  </w:num>
  <w:num w:numId="9" w16cid:durableId="1843623333">
    <w:abstractNumId w:val="5"/>
  </w:num>
  <w:num w:numId="10" w16cid:durableId="1139226181">
    <w:abstractNumId w:val="1"/>
  </w:num>
  <w:num w:numId="11" w16cid:durableId="716468761">
    <w:abstractNumId w:val="8"/>
  </w:num>
  <w:num w:numId="12" w16cid:durableId="1393969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EF"/>
    <w:rsid w:val="003B1752"/>
    <w:rsid w:val="004A3EEF"/>
    <w:rsid w:val="004B78EE"/>
    <w:rsid w:val="00A22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793A"/>
  <w15:chartTrackingRefBased/>
  <w15:docId w15:val="{8C0D77CF-5C3B-4FB0-A4FB-158B1B57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E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A3E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3E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A3E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3E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3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E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3E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3E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3E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3E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EEF"/>
    <w:rPr>
      <w:rFonts w:eastAsiaTheme="majorEastAsia" w:cstheme="majorBidi"/>
      <w:color w:val="272727" w:themeColor="text1" w:themeTint="D8"/>
    </w:rPr>
  </w:style>
  <w:style w:type="paragraph" w:styleId="Title">
    <w:name w:val="Title"/>
    <w:basedOn w:val="Normal"/>
    <w:next w:val="Normal"/>
    <w:link w:val="TitleChar"/>
    <w:uiPriority w:val="10"/>
    <w:qFormat/>
    <w:rsid w:val="004A3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E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E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EEF"/>
    <w:rPr>
      <w:i/>
      <w:iCs/>
      <w:color w:val="404040" w:themeColor="text1" w:themeTint="BF"/>
    </w:rPr>
  </w:style>
  <w:style w:type="paragraph" w:styleId="ListParagraph">
    <w:name w:val="List Paragraph"/>
    <w:basedOn w:val="Normal"/>
    <w:uiPriority w:val="34"/>
    <w:qFormat/>
    <w:rsid w:val="004A3EEF"/>
    <w:pPr>
      <w:ind w:left="720"/>
      <w:contextualSpacing/>
    </w:pPr>
  </w:style>
  <w:style w:type="character" w:styleId="IntenseEmphasis">
    <w:name w:val="Intense Emphasis"/>
    <w:basedOn w:val="DefaultParagraphFont"/>
    <w:uiPriority w:val="21"/>
    <w:qFormat/>
    <w:rsid w:val="004A3EEF"/>
    <w:rPr>
      <w:i/>
      <w:iCs/>
      <w:color w:val="365F91" w:themeColor="accent1" w:themeShade="BF"/>
    </w:rPr>
  </w:style>
  <w:style w:type="paragraph" w:styleId="IntenseQuote">
    <w:name w:val="Intense Quote"/>
    <w:basedOn w:val="Normal"/>
    <w:next w:val="Normal"/>
    <w:link w:val="IntenseQuoteChar"/>
    <w:uiPriority w:val="30"/>
    <w:qFormat/>
    <w:rsid w:val="004A3E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3EEF"/>
    <w:rPr>
      <w:i/>
      <w:iCs/>
      <w:color w:val="365F91" w:themeColor="accent1" w:themeShade="BF"/>
    </w:rPr>
  </w:style>
  <w:style w:type="character" w:styleId="IntenseReference">
    <w:name w:val="Intense Reference"/>
    <w:basedOn w:val="DefaultParagraphFont"/>
    <w:uiPriority w:val="32"/>
    <w:qFormat/>
    <w:rsid w:val="004A3EE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3765</Words>
  <Characters>21467</Characters>
  <Application>Microsoft Office Word</Application>
  <DocSecurity>0</DocSecurity>
  <Lines>178</Lines>
  <Paragraphs>50</Paragraphs>
  <ScaleCrop>false</ScaleCrop>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2025-01-20T11:44:00Z</dcterms:created>
  <dcterms:modified xsi:type="dcterms:W3CDTF">2025-01-20T11:45:00Z</dcterms:modified>
</cp:coreProperties>
</file>